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307" w:rsidRPr="00193E2F" w:rsidRDefault="00B82307">
      <w:pPr>
        <w:jc w:val="center"/>
        <w:rPr>
          <w:b/>
          <w:sz w:val="24"/>
          <w:szCs w:val="24"/>
        </w:rPr>
      </w:pPr>
      <w:r w:rsidRPr="00193E2F">
        <w:rPr>
          <w:b/>
          <w:sz w:val="24"/>
          <w:szCs w:val="24"/>
        </w:rPr>
        <w:t>STUDI EXPERIMENTAL PERILAKU INELASTIK</w:t>
      </w:r>
    </w:p>
    <w:p w:rsidR="00B82307" w:rsidRPr="00193E2F" w:rsidRDefault="00B82307">
      <w:pPr>
        <w:jc w:val="center"/>
        <w:rPr>
          <w:b/>
          <w:sz w:val="24"/>
          <w:szCs w:val="24"/>
        </w:rPr>
      </w:pPr>
      <w:r w:rsidRPr="00193E2F">
        <w:rPr>
          <w:b/>
          <w:sz w:val="24"/>
          <w:szCs w:val="24"/>
        </w:rPr>
        <w:t>ELEMEN BALOK BETON BERTULANG DENGAN PENULANGAN BAJA LUNAK DAN BAJA MUTU TINGGI AKIBAT BEBAN SIKLIK</w:t>
      </w:r>
    </w:p>
    <w:p w:rsidR="00B82307" w:rsidRDefault="00B82307">
      <w:pPr>
        <w:jc w:val="both"/>
        <w:rPr>
          <w:sz w:val="24"/>
          <w:lang w:val="nb-NO"/>
        </w:rPr>
      </w:pPr>
    </w:p>
    <w:p w:rsidR="00B82307" w:rsidRPr="003B0F82" w:rsidRDefault="003B0F82" w:rsidP="003B0F82">
      <w:pPr>
        <w:jc w:val="center"/>
        <w:rPr>
          <w:b/>
          <w:sz w:val="24"/>
          <w:szCs w:val="24"/>
          <w:lang w:val="nb-NO"/>
        </w:rPr>
      </w:pPr>
      <w:r w:rsidRPr="003B0F82">
        <w:rPr>
          <w:b/>
          <w:sz w:val="24"/>
          <w:szCs w:val="24"/>
        </w:rPr>
        <w:t xml:space="preserve">EXPERIMENTAL STUDY OF BEHAVIOR </w:t>
      </w:r>
      <w:r>
        <w:rPr>
          <w:b/>
          <w:sz w:val="24"/>
          <w:szCs w:val="24"/>
        </w:rPr>
        <w:t>INELASTIC</w:t>
      </w:r>
      <w:r w:rsidRPr="003B0F82">
        <w:rPr>
          <w:b/>
          <w:sz w:val="24"/>
          <w:szCs w:val="24"/>
        </w:rPr>
        <w:br/>
        <w:t xml:space="preserve">ELEMENTS OF CONCRETE BEAMS REINFORCED WITH </w:t>
      </w:r>
      <w:r w:rsidR="006E7AE3">
        <w:rPr>
          <w:b/>
          <w:sz w:val="24"/>
          <w:szCs w:val="24"/>
        </w:rPr>
        <w:t xml:space="preserve">MILD </w:t>
      </w:r>
      <w:r w:rsidRPr="003B0F82">
        <w:rPr>
          <w:b/>
          <w:sz w:val="24"/>
          <w:szCs w:val="24"/>
        </w:rPr>
        <w:t xml:space="preserve">STEEL </w:t>
      </w:r>
      <w:r>
        <w:rPr>
          <w:b/>
          <w:sz w:val="24"/>
          <w:szCs w:val="24"/>
        </w:rPr>
        <w:t>REINFORCEMENT</w:t>
      </w:r>
      <w:r w:rsidRPr="003B0F82">
        <w:rPr>
          <w:b/>
          <w:sz w:val="24"/>
          <w:szCs w:val="24"/>
        </w:rPr>
        <w:t xml:space="preserve"> </w:t>
      </w:r>
      <w:r w:rsidR="006E7AE3">
        <w:rPr>
          <w:b/>
          <w:sz w:val="24"/>
          <w:szCs w:val="24"/>
        </w:rPr>
        <w:t xml:space="preserve">AND </w:t>
      </w:r>
      <w:r w:rsidRPr="003B0F82">
        <w:rPr>
          <w:b/>
          <w:sz w:val="24"/>
          <w:szCs w:val="24"/>
        </w:rPr>
        <w:t xml:space="preserve">HIGH </w:t>
      </w:r>
      <w:r w:rsidR="006E7AE3">
        <w:rPr>
          <w:b/>
          <w:sz w:val="24"/>
          <w:szCs w:val="24"/>
        </w:rPr>
        <w:t>STRENGTH</w:t>
      </w:r>
      <w:r w:rsidRPr="003B0F82">
        <w:rPr>
          <w:b/>
          <w:sz w:val="24"/>
          <w:szCs w:val="24"/>
        </w:rPr>
        <w:t xml:space="preserve"> </w:t>
      </w:r>
      <w:r w:rsidR="006E7AE3">
        <w:rPr>
          <w:b/>
          <w:sz w:val="24"/>
          <w:szCs w:val="24"/>
        </w:rPr>
        <w:t xml:space="preserve">DUE TO </w:t>
      </w:r>
      <w:r w:rsidRPr="003B0F82">
        <w:rPr>
          <w:b/>
          <w:sz w:val="24"/>
          <w:szCs w:val="24"/>
        </w:rPr>
        <w:t>CYCLIC</w:t>
      </w:r>
      <w:r w:rsidR="006E7AE3">
        <w:rPr>
          <w:b/>
          <w:sz w:val="24"/>
          <w:szCs w:val="24"/>
        </w:rPr>
        <w:t xml:space="preserve"> LOADS</w:t>
      </w:r>
    </w:p>
    <w:p w:rsidR="006E7AE3" w:rsidRDefault="006E7AE3">
      <w:pPr>
        <w:jc w:val="center"/>
        <w:rPr>
          <w:sz w:val="22"/>
          <w:szCs w:val="22"/>
          <w:lang w:val="nb-NO"/>
        </w:rPr>
      </w:pPr>
    </w:p>
    <w:p w:rsidR="00B82307" w:rsidRPr="00193E2F" w:rsidRDefault="00B82307">
      <w:pPr>
        <w:jc w:val="center"/>
        <w:rPr>
          <w:sz w:val="22"/>
          <w:szCs w:val="22"/>
          <w:lang w:val="nb-NO"/>
        </w:rPr>
      </w:pPr>
      <w:r w:rsidRPr="00193E2F">
        <w:rPr>
          <w:sz w:val="22"/>
          <w:szCs w:val="22"/>
          <w:lang w:val="nb-NO"/>
        </w:rPr>
        <w:t>K.Budi Hastono</w:t>
      </w:r>
    </w:p>
    <w:p w:rsidR="00B82307" w:rsidRPr="00193E2F" w:rsidRDefault="003246AD" w:rsidP="00193E2F">
      <w:pPr>
        <w:jc w:val="center"/>
        <w:rPr>
          <w:sz w:val="22"/>
          <w:szCs w:val="22"/>
          <w:lang w:val="nb-NO"/>
        </w:rPr>
      </w:pPr>
      <w:hyperlink r:id="rId8" w:history="1">
        <w:r w:rsidR="00193E2F" w:rsidRPr="00193E2F">
          <w:rPr>
            <w:rStyle w:val="Hyperlink"/>
            <w:sz w:val="22"/>
            <w:szCs w:val="22"/>
            <w:lang w:val="nb-NO"/>
          </w:rPr>
          <w:t>budihastono@gmail.com</w:t>
        </w:r>
      </w:hyperlink>
    </w:p>
    <w:p w:rsidR="00193E2F" w:rsidRPr="00193E2F" w:rsidRDefault="00193E2F" w:rsidP="00193E2F">
      <w:pPr>
        <w:jc w:val="center"/>
        <w:rPr>
          <w:sz w:val="22"/>
          <w:szCs w:val="22"/>
          <w:lang w:val="nb-NO"/>
        </w:rPr>
      </w:pPr>
    </w:p>
    <w:p w:rsidR="00193E2F" w:rsidRPr="00193E2F" w:rsidRDefault="00193E2F" w:rsidP="00193E2F">
      <w:pPr>
        <w:jc w:val="center"/>
        <w:rPr>
          <w:sz w:val="22"/>
          <w:szCs w:val="22"/>
          <w:lang w:val="nb-NO"/>
        </w:rPr>
      </w:pPr>
      <w:r w:rsidRPr="00193E2F">
        <w:rPr>
          <w:sz w:val="22"/>
          <w:szCs w:val="22"/>
          <w:lang w:val="nb-NO"/>
        </w:rPr>
        <w:t>program Studi Teknik Sipil Universitas DR. Soetomo Surabaya</w:t>
      </w:r>
    </w:p>
    <w:p w:rsidR="00B82307" w:rsidRPr="00193E2F" w:rsidRDefault="00B82307">
      <w:pPr>
        <w:jc w:val="both"/>
        <w:rPr>
          <w:sz w:val="22"/>
          <w:szCs w:val="22"/>
          <w:lang w:val="nb-NO"/>
        </w:rPr>
      </w:pPr>
    </w:p>
    <w:p w:rsidR="00193E2F" w:rsidRPr="00193E2F" w:rsidRDefault="00193E2F" w:rsidP="00193E2F">
      <w:pPr>
        <w:pStyle w:val="Heading2"/>
        <w:jc w:val="center"/>
        <w:rPr>
          <w:rFonts w:ascii="Times New Roman" w:hAnsi="Times New Roman"/>
          <w:b/>
          <w:sz w:val="22"/>
          <w:szCs w:val="22"/>
          <w:lang w:val="nb-NO"/>
        </w:rPr>
      </w:pPr>
      <w:r w:rsidRPr="00193E2F">
        <w:rPr>
          <w:rFonts w:ascii="Times New Roman" w:hAnsi="Times New Roman"/>
          <w:b/>
          <w:sz w:val="22"/>
          <w:szCs w:val="22"/>
          <w:lang w:val="nb-NO"/>
        </w:rPr>
        <w:t>ABSTRAK</w:t>
      </w:r>
    </w:p>
    <w:p w:rsidR="00193E2F" w:rsidRPr="00193E2F" w:rsidRDefault="00193E2F">
      <w:pPr>
        <w:jc w:val="both"/>
        <w:rPr>
          <w:sz w:val="22"/>
          <w:szCs w:val="22"/>
          <w:lang w:val="nb-NO"/>
        </w:rPr>
      </w:pPr>
    </w:p>
    <w:p w:rsidR="00B82307" w:rsidRPr="00193E2F" w:rsidRDefault="00B82307">
      <w:pPr>
        <w:jc w:val="both"/>
        <w:rPr>
          <w:sz w:val="22"/>
          <w:szCs w:val="22"/>
          <w:lang w:val="nb-NO"/>
        </w:rPr>
      </w:pPr>
      <w:r w:rsidRPr="00193E2F">
        <w:rPr>
          <w:sz w:val="22"/>
          <w:szCs w:val="22"/>
          <w:lang w:val="nb-NO"/>
        </w:rPr>
        <w:t>Mutu baja tulangan yang tersedia dapat dikategorikan menjadi 2 yakni baja lunak (mild steel) dan baja mutu tinggi (high strength steel). Baja lunak mempunyai tegangan leleh antara 210 sampai 280 Mpa, sedangkan baja mutu tinggi mempunyai tegangan leleh antara 280 sampai 500 Mpa. Menurut SNI-03-2847-2002 serta ASTM A 706M, penggunaan baja sebagai tulangan beton dengan kuat leleh f</w:t>
      </w:r>
      <w:r w:rsidRPr="00193E2F">
        <w:rPr>
          <w:sz w:val="22"/>
          <w:szCs w:val="22"/>
          <w:vertAlign w:val="subscript"/>
          <w:lang w:val="nb-NO"/>
        </w:rPr>
        <w:t>y</w:t>
      </w:r>
      <w:r w:rsidRPr="00193E2F">
        <w:rPr>
          <w:sz w:val="22"/>
          <w:szCs w:val="22"/>
          <w:lang w:val="nb-NO"/>
        </w:rPr>
        <w:t xml:space="preserve"> lebih dari 400 Mpa boleh digunakan dalam struktur beton bertulang tahan gempa selama masih mempunyai nilai tegangan pada regangan 0,35 % . Dijelaskan pula dalam pasal 23, tulangan yang memenuhi ASTM A 615M, yaitu tulangan mutu 300 Mpa dan 400 Mpa boleh digunakan dalam komponen struktur gedung tahan gempa apabila : Kuat leleh aktual berdasarkan pengujian dipabrik tidak melampaui kuat leleh yang ditentukan sebesar lebih dari 120 Mpa atau 30 % dari 400 Mpa ( uji ulang tidak boleh memberikan hasil yang melampaui harga ini sebesar lebih dari 20 Mpa ) dan Rasio kuat tarik aktual terhadap kuat leleh aktual tidak kurang dari 1,25. ( f</w:t>
      </w:r>
      <w:r w:rsidRPr="00193E2F">
        <w:rPr>
          <w:sz w:val="22"/>
          <w:szCs w:val="22"/>
          <w:vertAlign w:val="subscript"/>
          <w:lang w:val="nb-NO"/>
        </w:rPr>
        <w:t>s</w:t>
      </w:r>
      <w:r w:rsidRPr="00193E2F">
        <w:rPr>
          <w:sz w:val="22"/>
          <w:szCs w:val="22"/>
          <w:lang w:val="nb-NO"/>
        </w:rPr>
        <w:t>/f</w:t>
      </w:r>
      <w:r w:rsidRPr="00193E2F">
        <w:rPr>
          <w:sz w:val="22"/>
          <w:szCs w:val="22"/>
          <w:vertAlign w:val="subscript"/>
          <w:lang w:val="nb-NO"/>
        </w:rPr>
        <w:t>y</w:t>
      </w:r>
      <w:r w:rsidRPr="00193E2F">
        <w:rPr>
          <w:sz w:val="22"/>
          <w:szCs w:val="22"/>
          <w:lang w:val="nb-NO"/>
        </w:rPr>
        <w:t xml:space="preserve"> &gt; 1,25 ). Pada perkembangan dunia konstruksi saat ini, Produsen memproduksi mutu tulangan yang banyak tersedia dilapangan yakni 300 Mpa, 400 Mpa, 500 Mpa, hingga 600 Mpa.</w:t>
      </w:r>
    </w:p>
    <w:p w:rsidR="00B82307" w:rsidRPr="00193E2F" w:rsidRDefault="00B82307">
      <w:pPr>
        <w:pStyle w:val="BodyText"/>
        <w:spacing w:line="240" w:lineRule="auto"/>
        <w:rPr>
          <w:rFonts w:ascii="Times New Roman" w:hAnsi="Times New Roman"/>
          <w:szCs w:val="22"/>
          <w:lang w:val="nb-NO"/>
        </w:rPr>
      </w:pPr>
      <w:r w:rsidRPr="00193E2F">
        <w:rPr>
          <w:rFonts w:ascii="Times New Roman" w:hAnsi="Times New Roman"/>
          <w:szCs w:val="22"/>
          <w:lang w:val="nb-NO"/>
        </w:rPr>
        <w:t>Mengacu pada persyaratan SNI-03-2847-2002 tersebut, bahwa pengujian dengan beban statis siklik antara penggunaan baja lunak mutu 240 Mpa dan baja mutu tinggi mutu 400 Mpa dan 500 Mpa pada elemen beton bertulang, baja tulangan mutu 400 Mpa lebih efektif berdasarkan perilaku inelastik , yaitu kuat leleh, kuat tarik, daktilitas, faktor kuat lebih (overstrength), dan rasio kuat tarik terhadap kuat leleh, yang terlihat pada kurva hubungan tegangan – regangan dan kurva hubungan beban dan defleksinya.</w:t>
      </w:r>
    </w:p>
    <w:p w:rsidR="00B82307" w:rsidRPr="00193E2F" w:rsidRDefault="00B82307">
      <w:pPr>
        <w:jc w:val="both"/>
        <w:rPr>
          <w:sz w:val="22"/>
          <w:szCs w:val="22"/>
          <w:lang w:val="nb-NO"/>
        </w:rPr>
      </w:pPr>
    </w:p>
    <w:p w:rsidR="00B82307" w:rsidRPr="00193E2F" w:rsidRDefault="00B82307">
      <w:pPr>
        <w:pStyle w:val="BodyText"/>
        <w:spacing w:line="240" w:lineRule="auto"/>
        <w:rPr>
          <w:rFonts w:ascii="Times New Roman" w:hAnsi="Times New Roman"/>
          <w:szCs w:val="22"/>
          <w:lang w:val="nb-NO"/>
        </w:rPr>
      </w:pPr>
    </w:p>
    <w:p w:rsidR="00B82307" w:rsidRPr="00193E2F" w:rsidRDefault="00B82307">
      <w:pPr>
        <w:pStyle w:val="BodyText"/>
        <w:spacing w:line="240" w:lineRule="auto"/>
        <w:ind w:left="1276" w:hanging="1276"/>
        <w:rPr>
          <w:rFonts w:ascii="Times New Roman" w:hAnsi="Times New Roman"/>
          <w:szCs w:val="22"/>
          <w:lang w:val="nb-NO"/>
        </w:rPr>
      </w:pPr>
      <w:r w:rsidRPr="00193E2F">
        <w:rPr>
          <w:rFonts w:ascii="Times New Roman" w:hAnsi="Times New Roman"/>
          <w:szCs w:val="22"/>
          <w:lang w:val="nb-NO"/>
        </w:rPr>
        <w:t xml:space="preserve">Kata kunci : </w:t>
      </w:r>
      <w:r w:rsidR="00CA5817">
        <w:rPr>
          <w:rFonts w:ascii="Times New Roman" w:hAnsi="Times New Roman"/>
          <w:szCs w:val="22"/>
          <w:lang w:val="nb-NO"/>
        </w:rPr>
        <w:t>baja lunak</w:t>
      </w:r>
      <w:r w:rsidRPr="00193E2F">
        <w:rPr>
          <w:rFonts w:ascii="Times New Roman" w:hAnsi="Times New Roman"/>
          <w:szCs w:val="22"/>
          <w:lang w:val="nb-NO"/>
        </w:rPr>
        <w:t xml:space="preserve">, </w:t>
      </w:r>
      <w:r w:rsidR="00CA5817">
        <w:rPr>
          <w:rFonts w:ascii="Times New Roman" w:hAnsi="Times New Roman"/>
          <w:szCs w:val="22"/>
          <w:lang w:val="nb-NO"/>
        </w:rPr>
        <w:t>baja mutu tinggi</w:t>
      </w:r>
      <w:r w:rsidRPr="00193E2F">
        <w:rPr>
          <w:rFonts w:ascii="Times New Roman" w:hAnsi="Times New Roman"/>
          <w:szCs w:val="22"/>
          <w:lang w:val="nb-NO"/>
        </w:rPr>
        <w:t xml:space="preserve">, kuat leleh, kuat tarik, daktilitas, </w:t>
      </w:r>
      <w:r w:rsidR="00CA5817">
        <w:rPr>
          <w:rFonts w:ascii="Times New Roman" w:hAnsi="Times New Roman"/>
          <w:szCs w:val="22"/>
          <w:lang w:val="nb-NO"/>
        </w:rPr>
        <w:t>kuat lebih</w:t>
      </w:r>
      <w:r w:rsidRPr="00193E2F">
        <w:rPr>
          <w:rFonts w:ascii="Times New Roman" w:hAnsi="Times New Roman"/>
          <w:szCs w:val="22"/>
          <w:lang w:val="nb-NO"/>
        </w:rPr>
        <w:t>, rasio kuat tarik kuat leleh.</w:t>
      </w:r>
    </w:p>
    <w:p w:rsidR="00B82307" w:rsidRDefault="00B82307">
      <w:pPr>
        <w:pStyle w:val="BodyText"/>
        <w:spacing w:line="240" w:lineRule="auto"/>
        <w:rPr>
          <w:rFonts w:ascii="Times New Roman" w:hAnsi="Times New Roman"/>
          <w:sz w:val="24"/>
          <w:lang w:val="nb-NO"/>
        </w:rPr>
      </w:pPr>
    </w:p>
    <w:p w:rsidR="008E50E4" w:rsidRDefault="003B0F82" w:rsidP="008E50E4">
      <w:pPr>
        <w:pStyle w:val="BodyText"/>
        <w:spacing w:line="240" w:lineRule="auto"/>
        <w:rPr>
          <w:rFonts w:ascii="Times New Roman" w:hAnsi="Times New Roman"/>
        </w:rPr>
      </w:pPr>
      <w:r w:rsidRPr="00E65933">
        <w:rPr>
          <w:rFonts w:ascii="Times New Roman" w:hAnsi="Times New Roman"/>
          <w:b/>
        </w:rPr>
        <w:t>ABSTRACT</w:t>
      </w:r>
      <w:r w:rsidRPr="00E65933">
        <w:rPr>
          <w:rFonts w:ascii="Times New Roman" w:hAnsi="Times New Roman"/>
        </w:rPr>
        <w:br/>
      </w:r>
      <w:r w:rsidRPr="003B0F82">
        <w:rPr>
          <w:rFonts w:ascii="Times New Roman" w:hAnsi="Times New Roman"/>
        </w:rPr>
        <w:br/>
        <w:t xml:space="preserve">Quality Steel that is available can be categorized into two namely mild steel (mild steel) and high strength steels (high strength steel). Mild steel has a </w:t>
      </w:r>
      <w:r w:rsidR="00CA5817">
        <w:rPr>
          <w:rFonts w:ascii="Times New Roman" w:hAnsi="Times New Roman"/>
        </w:rPr>
        <w:t xml:space="preserve">yield strength </w:t>
      </w:r>
      <w:r w:rsidRPr="003B0F82">
        <w:rPr>
          <w:rFonts w:ascii="Times New Roman" w:hAnsi="Times New Roman"/>
        </w:rPr>
        <w:t xml:space="preserve">between 210 to 280 MPa, while the high strength steel has a </w:t>
      </w:r>
      <w:r w:rsidR="00CA5817">
        <w:rPr>
          <w:rFonts w:ascii="Times New Roman" w:hAnsi="Times New Roman"/>
        </w:rPr>
        <w:t xml:space="preserve">yield strength </w:t>
      </w:r>
      <w:r w:rsidRPr="003B0F82">
        <w:rPr>
          <w:rFonts w:ascii="Times New Roman" w:hAnsi="Times New Roman"/>
        </w:rPr>
        <w:t xml:space="preserve">between 280 to 500 MPa. According to SNI-03-2847-2002 and ASTM A 706M, the use of concrete reinforced with steel as the yield strength over 400 MPa be used in earthquake-resistant reinforced concrete structures still have value as long as the </w:t>
      </w:r>
      <w:r w:rsidR="00CA5817">
        <w:rPr>
          <w:rFonts w:ascii="Times New Roman" w:hAnsi="Times New Roman"/>
        </w:rPr>
        <w:t>strength</w:t>
      </w:r>
      <w:r w:rsidRPr="003B0F82">
        <w:rPr>
          <w:rFonts w:ascii="Times New Roman" w:hAnsi="Times New Roman"/>
        </w:rPr>
        <w:t xml:space="preserve"> at 0.35% strain. Also explained in chapter 23, reinforcement that meets ASTM A 615M, the quality reinforcement 300 MPa and 400 MPa may be used in the structural components of the building when the earthquake: Strong Current yield based on testing </w:t>
      </w:r>
      <w:r w:rsidR="00CA5817">
        <w:rPr>
          <w:rFonts w:ascii="Times New Roman" w:hAnsi="Times New Roman"/>
        </w:rPr>
        <w:t xml:space="preserve">factory </w:t>
      </w:r>
      <w:r w:rsidRPr="003B0F82">
        <w:rPr>
          <w:rFonts w:ascii="Times New Roman" w:hAnsi="Times New Roman"/>
        </w:rPr>
        <w:t xml:space="preserve"> not exceed the specified yield strength of more than 120 MPa or 30 % of 400 Mpa (retest may not provide results that go beyond price by more than 20 MPa) and a tensile </w:t>
      </w:r>
      <w:r w:rsidRPr="003B0F82">
        <w:rPr>
          <w:rFonts w:ascii="Times New Roman" w:hAnsi="Times New Roman"/>
        </w:rPr>
        <w:lastRenderedPageBreak/>
        <w:t>strength ratio of actual to actual yield strength of not less than 1.25. (</w:t>
      </w:r>
      <w:r w:rsidR="00CA5817">
        <w:rPr>
          <w:rFonts w:ascii="Times New Roman" w:hAnsi="Times New Roman"/>
        </w:rPr>
        <w:t>f</w:t>
      </w:r>
      <w:r w:rsidRPr="003B0F82">
        <w:rPr>
          <w:rFonts w:ascii="Times New Roman" w:hAnsi="Times New Roman"/>
        </w:rPr>
        <w:t>s/fy</w:t>
      </w:r>
      <w:r w:rsidR="00CA5817">
        <w:rPr>
          <w:rFonts w:ascii="Times New Roman" w:hAnsi="Times New Roman"/>
        </w:rPr>
        <w:t xml:space="preserve"> </w:t>
      </w:r>
      <w:r w:rsidRPr="003B0F82">
        <w:rPr>
          <w:rFonts w:ascii="Times New Roman" w:hAnsi="Times New Roman"/>
        </w:rPr>
        <w:t xml:space="preserve">&gt; 1.25). In the development of the construction world today, manufacturers </w:t>
      </w:r>
      <w:r w:rsidR="00E65933">
        <w:rPr>
          <w:rFonts w:ascii="Times New Roman" w:hAnsi="Times New Roman"/>
        </w:rPr>
        <w:t xml:space="preserve">produce quality rebars that are </w:t>
      </w:r>
      <w:r w:rsidRPr="003B0F82">
        <w:rPr>
          <w:rFonts w:ascii="Times New Roman" w:hAnsi="Times New Roman"/>
        </w:rPr>
        <w:t>readily available in the field that is 300 Mpa, 400 Mpa, 500 Mpa, up to 600 Mpa.</w:t>
      </w:r>
      <w:r w:rsidRPr="003B0F82">
        <w:rPr>
          <w:rFonts w:ascii="Times New Roman" w:hAnsi="Times New Roman"/>
        </w:rPr>
        <w:br/>
        <w:t xml:space="preserve">Referring to the requirements of </w:t>
      </w:r>
      <w:r w:rsidR="00CA5817">
        <w:rPr>
          <w:rFonts w:ascii="Times New Roman" w:hAnsi="Times New Roman"/>
        </w:rPr>
        <w:t>SNI</w:t>
      </w:r>
      <w:r w:rsidRPr="003B0F82">
        <w:rPr>
          <w:rFonts w:ascii="Times New Roman" w:hAnsi="Times New Roman"/>
        </w:rPr>
        <w:t>-03-2847-2002 is, that static cyclic load testing with the use of quality mild steel and 240 MPa high strength steel quality 400 MPa and 500 MPa in reinforced concrete elements, steel reinforcement 400 MPa effective quality based on inelastic behavior , the yield strength, tensile strength, ductility, more powerful factor (overstrength), and the ratio of tensile strength to yield strength, which is seen in the relationship curve stress- strain</w:t>
      </w:r>
      <w:r w:rsidR="00E65933">
        <w:rPr>
          <w:rFonts w:ascii="Times New Roman" w:hAnsi="Times New Roman"/>
        </w:rPr>
        <w:t xml:space="preserve"> </w:t>
      </w:r>
      <w:r w:rsidRPr="003B0F82">
        <w:rPr>
          <w:rFonts w:ascii="Times New Roman" w:hAnsi="Times New Roman"/>
        </w:rPr>
        <w:t>and</w:t>
      </w:r>
      <w:r w:rsidR="008E50E4">
        <w:rPr>
          <w:rFonts w:ascii="Times New Roman" w:hAnsi="Times New Roman"/>
        </w:rPr>
        <w:t xml:space="preserve"> load curves and deflection </w:t>
      </w:r>
      <w:r w:rsidRPr="003B0F82">
        <w:rPr>
          <w:rFonts w:ascii="Times New Roman" w:hAnsi="Times New Roman"/>
        </w:rPr>
        <w:t>relationship</w:t>
      </w:r>
      <w:r w:rsidR="008E50E4">
        <w:rPr>
          <w:rFonts w:ascii="Times New Roman" w:hAnsi="Times New Roman"/>
        </w:rPr>
        <w:t>.</w:t>
      </w:r>
    </w:p>
    <w:p w:rsidR="008E50E4" w:rsidRDefault="008E50E4" w:rsidP="008E50E4">
      <w:pPr>
        <w:pStyle w:val="BodyText"/>
        <w:spacing w:line="240" w:lineRule="auto"/>
        <w:rPr>
          <w:rFonts w:ascii="Times New Roman" w:hAnsi="Times New Roman"/>
        </w:rPr>
      </w:pPr>
    </w:p>
    <w:p w:rsidR="00B82307" w:rsidRPr="003B0F82" w:rsidRDefault="003B0F82" w:rsidP="008E50E4">
      <w:pPr>
        <w:pStyle w:val="BodyText"/>
        <w:spacing w:line="240" w:lineRule="auto"/>
        <w:rPr>
          <w:rFonts w:ascii="Times New Roman" w:hAnsi="Times New Roman"/>
          <w:sz w:val="24"/>
          <w:lang w:val="nb-NO"/>
        </w:rPr>
      </w:pPr>
      <w:r w:rsidRPr="003B0F82">
        <w:rPr>
          <w:rFonts w:ascii="Times New Roman" w:hAnsi="Times New Roman"/>
        </w:rPr>
        <w:br/>
        <w:t>Keywords: mild steel, high stregth steel, yield strength, tensile strength, ductility, overstrength, the ratio of tensile yield strength.</w:t>
      </w:r>
    </w:p>
    <w:p w:rsidR="00B82307" w:rsidRDefault="00B82307">
      <w:pPr>
        <w:pStyle w:val="BodyText"/>
        <w:spacing w:line="240" w:lineRule="auto"/>
        <w:rPr>
          <w:rFonts w:ascii="Times New Roman" w:hAnsi="Times New Roman"/>
          <w:sz w:val="24"/>
          <w:lang w:val="nb-NO"/>
        </w:rPr>
      </w:pPr>
    </w:p>
    <w:p w:rsidR="00E65933" w:rsidRDefault="00E65933">
      <w:pPr>
        <w:pStyle w:val="Heading3"/>
        <w:jc w:val="both"/>
        <w:rPr>
          <w:rFonts w:ascii="Times New Roman" w:hAnsi="Times New Roman"/>
        </w:rPr>
      </w:pPr>
    </w:p>
    <w:p w:rsidR="009E4266" w:rsidRDefault="009E4266">
      <w:pPr>
        <w:pStyle w:val="Heading3"/>
        <w:jc w:val="both"/>
        <w:rPr>
          <w:rFonts w:ascii="Times New Roman" w:hAnsi="Times New Roman"/>
          <w:sz w:val="22"/>
          <w:szCs w:val="22"/>
        </w:rPr>
        <w:sectPr w:rsidR="009E4266" w:rsidSect="00D205A2">
          <w:headerReference w:type="even" r:id="rId9"/>
          <w:headerReference w:type="default" r:id="rId10"/>
          <w:footerReference w:type="even" r:id="rId11"/>
          <w:footerReference w:type="default" r:id="rId12"/>
          <w:endnotePr>
            <w:numFmt w:val="decimal"/>
          </w:endnotePr>
          <w:pgSz w:w="11909" w:h="16834" w:code="9"/>
          <w:pgMar w:top="1699" w:right="1699" w:bottom="1699" w:left="1699" w:header="720" w:footer="720" w:gutter="0"/>
          <w:pgNumType w:start="0"/>
          <w:cols w:space="720"/>
          <w:titlePg/>
        </w:sectPr>
      </w:pPr>
    </w:p>
    <w:p w:rsidR="00B82307" w:rsidRPr="00B82307" w:rsidRDefault="00B82307">
      <w:pPr>
        <w:pStyle w:val="Heading3"/>
        <w:jc w:val="both"/>
        <w:rPr>
          <w:rFonts w:ascii="Times New Roman" w:hAnsi="Times New Roman"/>
          <w:sz w:val="22"/>
          <w:szCs w:val="22"/>
        </w:rPr>
      </w:pPr>
      <w:r w:rsidRPr="00B82307">
        <w:rPr>
          <w:rFonts w:ascii="Times New Roman" w:hAnsi="Times New Roman"/>
          <w:sz w:val="22"/>
          <w:szCs w:val="22"/>
        </w:rPr>
        <w:lastRenderedPageBreak/>
        <w:t>PENDAHULUAN</w:t>
      </w:r>
    </w:p>
    <w:p w:rsidR="00B82307" w:rsidRPr="00B82307" w:rsidRDefault="00B82307">
      <w:pPr>
        <w:ind w:firstLine="720"/>
        <w:jc w:val="both"/>
        <w:rPr>
          <w:sz w:val="22"/>
          <w:szCs w:val="22"/>
        </w:rPr>
      </w:pPr>
      <w:r w:rsidRPr="00B82307">
        <w:rPr>
          <w:sz w:val="22"/>
          <w:szCs w:val="22"/>
        </w:rPr>
        <w:t>Pada struktur beton bertulang, baja merupakan unsur terpenting dalam menerima gaya tarik yang kurang mampu diterima oleh beton. Oleh karena itu, penggunaan tulangan baja haruslah memenuhi standart perencanaan yang telah ditentukan, sehingga penggunaan atau pemilihan mutu baja yang tepat adalah sangat diperlukan dalam struktur beton bertulang. Untuk struktur gedung beton bertulang tahan gempa, sifat mekanik dasar material baja tulangan yang perlu diperhatikan adalah kuat leleh, kuat tarik, daktilitas, faktor kuat lebih (overstrength), dan rasio kuat tarik terhadap kuat leleh.</w:t>
      </w:r>
    </w:p>
    <w:p w:rsidR="00B82307" w:rsidRPr="00B82307" w:rsidRDefault="00B82307">
      <w:pPr>
        <w:ind w:firstLine="720"/>
        <w:jc w:val="both"/>
        <w:rPr>
          <w:sz w:val="22"/>
          <w:szCs w:val="22"/>
        </w:rPr>
      </w:pPr>
      <w:r w:rsidRPr="00B82307">
        <w:rPr>
          <w:sz w:val="22"/>
          <w:szCs w:val="22"/>
        </w:rPr>
        <w:t>Berdasarkan SNI, parameter baja sebagai tulangan yang paling signifikan, selain daktilitas, yang terkait dengan desain pada struktur gedung tahan gempa adalah nilai kuat lebih (overstrength). Nilai ini digunakan pada perencanaan elemen struktur yang diharapkan tetap elastis pada saat sendi plastis terbentuk pada elemen struktur yang langsung berhubungan dengannya. Selanjutnya dalam SNI-03-2847-2002, yang mengacu pada ASTM A 706M, penggunaan baja sebagai tulangan beton dengan kuat leleh f</w:t>
      </w:r>
      <w:r w:rsidRPr="00B82307">
        <w:rPr>
          <w:sz w:val="22"/>
          <w:szCs w:val="22"/>
          <w:vertAlign w:val="subscript"/>
        </w:rPr>
        <w:t>y</w:t>
      </w:r>
      <w:r w:rsidRPr="00B82307">
        <w:rPr>
          <w:sz w:val="22"/>
          <w:szCs w:val="22"/>
        </w:rPr>
        <w:t xml:space="preserve"> yang melebihi 400 Mpa boleh digunakan selama f</w:t>
      </w:r>
      <w:r w:rsidRPr="00B82307">
        <w:rPr>
          <w:sz w:val="22"/>
          <w:szCs w:val="22"/>
          <w:vertAlign w:val="subscript"/>
        </w:rPr>
        <w:t>y</w:t>
      </w:r>
      <w:r w:rsidRPr="00B82307">
        <w:rPr>
          <w:sz w:val="22"/>
          <w:szCs w:val="22"/>
        </w:rPr>
        <w:t xml:space="preserve"> adalah nilai tegangan pada regangan 0,35 %. Lebih lanjut dalam pasal 23, tulangan yang memenuhi ASTM A 615M, yaitu tulangan mutu 300 Mpa dan 400 Mpa boleh digunakan dalam komponen struktur tahan gempa apabila :</w:t>
      </w:r>
    </w:p>
    <w:p w:rsidR="00B82307" w:rsidRPr="00B82307" w:rsidRDefault="00B82307">
      <w:pPr>
        <w:numPr>
          <w:ilvl w:val="0"/>
          <w:numId w:val="14"/>
        </w:numPr>
        <w:tabs>
          <w:tab w:val="clear" w:pos="1080"/>
        </w:tabs>
        <w:ind w:left="720"/>
        <w:jc w:val="both"/>
        <w:rPr>
          <w:sz w:val="22"/>
          <w:szCs w:val="22"/>
        </w:rPr>
      </w:pPr>
      <w:r w:rsidRPr="00B82307">
        <w:rPr>
          <w:sz w:val="22"/>
          <w:szCs w:val="22"/>
        </w:rPr>
        <w:lastRenderedPageBreak/>
        <w:t>Kuat leleh aktual berdasarkan pengujian dipabrik tidak melampaui kuat leleh yang ditentukan sebesar lebih dari 120 Mpa atau 30 % dari 400 Mpa (uji ulang tidak boleh memberikan hasil yang melampaui harga ini sebesar lebih dari 20 Mpa).</w:t>
      </w:r>
    </w:p>
    <w:p w:rsidR="00B82307" w:rsidRPr="00B82307" w:rsidRDefault="00B82307">
      <w:pPr>
        <w:numPr>
          <w:ilvl w:val="0"/>
          <w:numId w:val="14"/>
        </w:numPr>
        <w:tabs>
          <w:tab w:val="clear" w:pos="1080"/>
        </w:tabs>
        <w:ind w:left="720"/>
        <w:jc w:val="both"/>
        <w:rPr>
          <w:sz w:val="22"/>
          <w:szCs w:val="22"/>
        </w:rPr>
      </w:pPr>
      <w:r w:rsidRPr="00B82307">
        <w:rPr>
          <w:sz w:val="22"/>
          <w:szCs w:val="22"/>
        </w:rPr>
        <w:t xml:space="preserve">Rasio kuat tarik aktual terhadap kuat leleh aktual tidak kurang dari 1,25. </w:t>
      </w:r>
    </w:p>
    <w:p w:rsidR="00B82307" w:rsidRPr="00B82307" w:rsidRDefault="00B82307">
      <w:pPr>
        <w:ind w:firstLine="720"/>
        <w:jc w:val="both"/>
        <w:rPr>
          <w:sz w:val="22"/>
          <w:szCs w:val="22"/>
        </w:rPr>
      </w:pPr>
    </w:p>
    <w:p w:rsidR="00B82307" w:rsidRPr="00B82307" w:rsidRDefault="00B82307">
      <w:pPr>
        <w:ind w:firstLine="720"/>
        <w:jc w:val="both"/>
        <w:rPr>
          <w:sz w:val="22"/>
          <w:szCs w:val="22"/>
        </w:rPr>
      </w:pPr>
      <w:r w:rsidRPr="00B82307">
        <w:rPr>
          <w:sz w:val="22"/>
          <w:szCs w:val="22"/>
        </w:rPr>
        <w:t xml:space="preserve">Berdasarkan persyaratan ini, nilai individu kuat lebih (overstregth) baja tulangan, yang didefinisikan sebagai rasio kuat leleh aktual terhadap kuat leleh spesifikasi, dibatasi maksimum 1,30 sampai 1,35. Berdasarkan besar tegangan lelehnya, menurut ASTM, tegangan berkisar antara 210 sampai 280 Mpa, dapat dikatakan sebagai baja lunak (mild steel) sedangkan untuk baja mutu tinggi (high yield steel ) mempunyai tegangan berkisar antara 280 sampai 500 Mpa. </w:t>
      </w:r>
    </w:p>
    <w:p w:rsidR="00B82307" w:rsidRPr="00B82307" w:rsidRDefault="00B82307">
      <w:pPr>
        <w:ind w:firstLine="720"/>
        <w:jc w:val="both"/>
        <w:rPr>
          <w:sz w:val="22"/>
          <w:szCs w:val="22"/>
        </w:rPr>
      </w:pPr>
      <w:r w:rsidRPr="00B82307">
        <w:rPr>
          <w:sz w:val="22"/>
          <w:szCs w:val="22"/>
        </w:rPr>
        <w:t>Pada perkembangan dunia konstruksi saat ini banyak produsen yang memproduksi baja tulangan dengan mutu yang tinggi, bahkan hingga 600 Mpa, dan ini banyak digunakan pada struktur-strukur gedung. Untuk struktur gedung tahan gempa, penggunaan baja tulangan dengan mutu yang sangat tinggi adalah berbahaya yang dapat menyebabkan keruntuhan struktur gedung tersebut.</w:t>
      </w:r>
    </w:p>
    <w:p w:rsidR="00B82307" w:rsidRPr="00B82307" w:rsidRDefault="00B82307">
      <w:pPr>
        <w:ind w:firstLine="720"/>
        <w:jc w:val="both"/>
        <w:rPr>
          <w:sz w:val="22"/>
          <w:szCs w:val="22"/>
        </w:rPr>
      </w:pPr>
      <w:r w:rsidRPr="00B82307">
        <w:rPr>
          <w:sz w:val="22"/>
          <w:szCs w:val="22"/>
        </w:rPr>
        <w:t xml:space="preserve">Dalam kesempatan ini, penulis akan melakukan penelitian tentang perbedaan perilaku inelastik antara </w:t>
      </w:r>
      <w:r w:rsidRPr="00B82307">
        <w:rPr>
          <w:sz w:val="22"/>
          <w:szCs w:val="22"/>
        </w:rPr>
        <w:lastRenderedPageBreak/>
        <w:t>penggunaan tulangan baja lunak (mild steel) dan baja mutu tinggi (high yield steel) pada elemen balok beton bertulang akibat beban statis siklik.</w:t>
      </w:r>
    </w:p>
    <w:p w:rsidR="00B82307" w:rsidRPr="00B82307" w:rsidRDefault="00B82307">
      <w:pPr>
        <w:ind w:firstLine="720"/>
        <w:jc w:val="both"/>
        <w:rPr>
          <w:sz w:val="22"/>
          <w:szCs w:val="22"/>
          <w:lang w:val="fi-FI"/>
        </w:rPr>
      </w:pPr>
      <w:r w:rsidRPr="00B82307">
        <w:rPr>
          <w:sz w:val="22"/>
          <w:szCs w:val="22"/>
          <w:lang w:val="fi-FI"/>
        </w:rPr>
        <w:t>Permasalahan yang akan diteliti pada penelitian ini adalah :</w:t>
      </w:r>
    </w:p>
    <w:p w:rsidR="00B82307" w:rsidRPr="00B82307" w:rsidRDefault="00B82307" w:rsidP="009E4266">
      <w:pPr>
        <w:pStyle w:val="BodyText"/>
        <w:numPr>
          <w:ilvl w:val="0"/>
          <w:numId w:val="15"/>
        </w:numPr>
        <w:tabs>
          <w:tab w:val="clear" w:pos="1080"/>
        </w:tabs>
        <w:spacing w:line="240" w:lineRule="auto"/>
        <w:ind w:left="288" w:hanging="357"/>
        <w:rPr>
          <w:rFonts w:ascii="Times New Roman" w:hAnsi="Times New Roman"/>
          <w:szCs w:val="22"/>
          <w:lang w:val="fi-FI"/>
        </w:rPr>
      </w:pPr>
      <w:r w:rsidRPr="00B82307">
        <w:rPr>
          <w:rFonts w:ascii="Times New Roman" w:hAnsi="Times New Roman"/>
          <w:szCs w:val="22"/>
          <w:lang w:val="fi-FI"/>
        </w:rPr>
        <w:t>Bagaimanakah perbedaan perilaku inelastik yang berkaitan dengan penggunaan baja lunak mutu 240 Mpa dan baja mutu tinggi mutu 400 Mpa dan 500 Mpa, terkait dengan kuat leleh, kuat tarik, daktilitas, faktor kuat lebih (overstregth), dan rasio kuat tarik terhadap kuat leleh yang diterapkan pada elemen balok beton bertulang yang dibebani dengan statis siklik.</w:t>
      </w:r>
    </w:p>
    <w:p w:rsidR="00B82307" w:rsidRPr="00B82307" w:rsidRDefault="00B82307" w:rsidP="009E4266">
      <w:pPr>
        <w:numPr>
          <w:ilvl w:val="0"/>
          <w:numId w:val="15"/>
        </w:numPr>
        <w:tabs>
          <w:tab w:val="clear" w:pos="1080"/>
        </w:tabs>
        <w:ind w:left="288"/>
        <w:jc w:val="both"/>
        <w:rPr>
          <w:sz w:val="22"/>
          <w:szCs w:val="22"/>
          <w:lang w:val="fi-FI"/>
        </w:rPr>
      </w:pPr>
      <w:r w:rsidRPr="00B82307">
        <w:rPr>
          <w:sz w:val="22"/>
          <w:szCs w:val="22"/>
          <w:lang w:val="fi-FI"/>
        </w:rPr>
        <w:t>Manakah yang memenuhi syarat berdasarkan perilaku inelastik antara baja tulangan lunak dan baja tulangan mutu tinggi apabila digunakan dalam elemen struktur beton tahan gempa.</w:t>
      </w:r>
    </w:p>
    <w:p w:rsidR="00B82307" w:rsidRPr="00B82307" w:rsidRDefault="00B82307">
      <w:pPr>
        <w:jc w:val="both"/>
        <w:rPr>
          <w:sz w:val="22"/>
          <w:szCs w:val="22"/>
          <w:lang w:val="fi-FI"/>
        </w:rPr>
      </w:pPr>
    </w:p>
    <w:p w:rsidR="00B82307" w:rsidRPr="00B82307" w:rsidRDefault="00B82307" w:rsidP="009E4266">
      <w:pPr>
        <w:ind w:firstLine="540"/>
        <w:jc w:val="both"/>
        <w:rPr>
          <w:sz w:val="22"/>
          <w:szCs w:val="22"/>
          <w:lang w:val="fi-FI"/>
        </w:rPr>
      </w:pPr>
      <w:r w:rsidRPr="00B82307">
        <w:rPr>
          <w:sz w:val="22"/>
          <w:szCs w:val="22"/>
          <w:lang w:val="fi-FI"/>
        </w:rPr>
        <w:t xml:space="preserve">Pada penelitian ini bertujuan untuk : </w:t>
      </w:r>
    </w:p>
    <w:p w:rsidR="00B82307" w:rsidRPr="00B82307" w:rsidRDefault="00B82307" w:rsidP="009E4266">
      <w:pPr>
        <w:pStyle w:val="BodyText"/>
        <w:numPr>
          <w:ilvl w:val="0"/>
          <w:numId w:val="16"/>
        </w:numPr>
        <w:tabs>
          <w:tab w:val="clear" w:pos="1080"/>
        </w:tabs>
        <w:spacing w:line="240" w:lineRule="auto"/>
        <w:ind w:left="288"/>
        <w:rPr>
          <w:rFonts w:ascii="Times New Roman" w:hAnsi="Times New Roman"/>
          <w:szCs w:val="22"/>
          <w:lang w:val="fi-FI"/>
        </w:rPr>
      </w:pPr>
      <w:r w:rsidRPr="00B82307">
        <w:rPr>
          <w:rFonts w:ascii="Times New Roman" w:hAnsi="Times New Roman"/>
          <w:szCs w:val="22"/>
          <w:lang w:val="fi-FI"/>
        </w:rPr>
        <w:t>Mengetahui perbedaan perilaku inelastik antara baja tulangan lunak dan baja tulangan mutu tinggi, yaitu kuat leleh, kuat tarik, daktilitas, faktor kuat lebih (overstrength) dan rasio kuat tarik terhadap kuat leleh, yang diterapkan pada elemen balok beton bertulang yang dibebani dengan statis siklik.</w:t>
      </w:r>
    </w:p>
    <w:p w:rsidR="00B82307" w:rsidRPr="00B82307" w:rsidRDefault="00B82307" w:rsidP="009E4266">
      <w:pPr>
        <w:pStyle w:val="BodyText"/>
        <w:numPr>
          <w:ilvl w:val="0"/>
          <w:numId w:val="16"/>
        </w:numPr>
        <w:tabs>
          <w:tab w:val="clear" w:pos="1080"/>
        </w:tabs>
        <w:spacing w:line="240" w:lineRule="auto"/>
        <w:ind w:left="288"/>
        <w:rPr>
          <w:rFonts w:ascii="Times New Roman" w:hAnsi="Times New Roman"/>
          <w:szCs w:val="22"/>
          <w:lang w:val="fi-FI"/>
        </w:rPr>
      </w:pPr>
      <w:r w:rsidRPr="00B82307">
        <w:rPr>
          <w:rFonts w:ascii="Times New Roman" w:hAnsi="Times New Roman"/>
          <w:szCs w:val="22"/>
          <w:lang w:val="fi-FI"/>
        </w:rPr>
        <w:t>Mengetahui penggunaan mutu tulangan yang tepat apabila dipergunakan sebagai tulangan struktur beton tahan gempa.</w:t>
      </w:r>
    </w:p>
    <w:p w:rsidR="00B82307" w:rsidRPr="00B82307" w:rsidRDefault="00B82307" w:rsidP="009E4266">
      <w:pPr>
        <w:numPr>
          <w:ilvl w:val="0"/>
          <w:numId w:val="16"/>
        </w:numPr>
        <w:tabs>
          <w:tab w:val="clear" w:pos="1080"/>
        </w:tabs>
        <w:ind w:left="288"/>
        <w:jc w:val="both"/>
        <w:rPr>
          <w:sz w:val="22"/>
          <w:szCs w:val="22"/>
          <w:lang w:val="fi-FI"/>
        </w:rPr>
      </w:pPr>
      <w:r w:rsidRPr="00B82307">
        <w:rPr>
          <w:sz w:val="22"/>
          <w:szCs w:val="22"/>
          <w:lang w:val="fi-FI"/>
        </w:rPr>
        <w:t>Mengetahui seberapa besar perbandingan perbedaan perilaku antara penggunaan baja tulangan lunak dengan baja tulangan mutu tinggi pada elemen balok beton bertulang yang dibebani statis siklik.</w:t>
      </w:r>
    </w:p>
    <w:p w:rsidR="00B82307" w:rsidRPr="00B82307" w:rsidRDefault="00B82307">
      <w:pPr>
        <w:ind w:firstLine="720"/>
        <w:jc w:val="both"/>
        <w:rPr>
          <w:sz w:val="22"/>
          <w:szCs w:val="22"/>
          <w:lang w:val="fi-FI"/>
        </w:rPr>
      </w:pPr>
    </w:p>
    <w:p w:rsidR="00B82307" w:rsidRPr="00B82307" w:rsidRDefault="00B82307">
      <w:pPr>
        <w:pStyle w:val="Heading3"/>
        <w:jc w:val="both"/>
        <w:rPr>
          <w:rFonts w:ascii="Times New Roman" w:hAnsi="Times New Roman"/>
          <w:sz w:val="22"/>
          <w:szCs w:val="22"/>
        </w:rPr>
      </w:pPr>
      <w:r w:rsidRPr="00B82307">
        <w:rPr>
          <w:rFonts w:ascii="Times New Roman" w:hAnsi="Times New Roman"/>
          <w:sz w:val="22"/>
          <w:szCs w:val="22"/>
        </w:rPr>
        <w:t>TINJAUAN PUSTAKA</w:t>
      </w:r>
    </w:p>
    <w:p w:rsidR="00B82307" w:rsidRPr="00B82307" w:rsidRDefault="009E4266" w:rsidP="009E4266">
      <w:pPr>
        <w:jc w:val="both"/>
        <w:rPr>
          <w:b/>
          <w:sz w:val="22"/>
          <w:szCs w:val="22"/>
        </w:rPr>
      </w:pPr>
      <w:r>
        <w:rPr>
          <w:b/>
          <w:sz w:val="22"/>
          <w:szCs w:val="22"/>
        </w:rPr>
        <w:t>Spesifikasi Baja Tulangan</w:t>
      </w:r>
    </w:p>
    <w:p w:rsidR="00B82307" w:rsidRPr="00B82307" w:rsidRDefault="00B82307">
      <w:pPr>
        <w:ind w:firstLine="720"/>
        <w:jc w:val="both"/>
        <w:rPr>
          <w:sz w:val="22"/>
          <w:szCs w:val="22"/>
        </w:rPr>
      </w:pPr>
      <w:r w:rsidRPr="00B82307">
        <w:rPr>
          <w:sz w:val="22"/>
          <w:szCs w:val="22"/>
        </w:rPr>
        <w:t xml:space="preserve">Baja lunak (mild steel) berkelakuan seperti suatu bahan elastis, dengan regangan sebanding terhadap tegangan sampai pada titik leleh (yield point), pada titik dimana terjadi peningkatan regangan mendadak tanpa adanya perubahan dalam tegangan. Setelah melewati titik leleh, baja lunak merupakan suatu bahan plastis dan regangan meningkat dengan cepat sampai ke harga ultimit. Sebaliknya, baja mutu </w:t>
      </w:r>
      <w:r w:rsidRPr="00B82307">
        <w:rPr>
          <w:sz w:val="22"/>
          <w:szCs w:val="22"/>
        </w:rPr>
        <w:lastRenderedPageBreak/>
        <w:t>tinggi (high yield steel), tidak mempunyai suatu titik leleh tertentu, tetapi memperlihatkan perubahan yang lebih bertahap dari kelakuan elastis ke kelakuan plastis. (W.H. Mosley &amp; J.H. Bungey).</w:t>
      </w:r>
    </w:p>
    <w:p w:rsidR="00B82307" w:rsidRPr="00B82307" w:rsidRDefault="00B82307">
      <w:pPr>
        <w:ind w:firstLine="720"/>
        <w:jc w:val="both"/>
        <w:rPr>
          <w:sz w:val="22"/>
          <w:szCs w:val="22"/>
        </w:rPr>
      </w:pPr>
      <w:r w:rsidRPr="00B82307">
        <w:rPr>
          <w:sz w:val="22"/>
          <w:szCs w:val="22"/>
        </w:rPr>
        <w:t>Baja tulangan mutu tinggi atau disebut juga dengan baja tulangan paduan rendah kekuatan tinggi merupakan baja karbon dengan menambah unsur bahan paduan microalloying antara lain vanadium, niobium atau titanium, yang mana dengan penambahan unsur tersebut akan meningkatkan kuat leleh baja hingga 500 Mpa.</w:t>
      </w:r>
    </w:p>
    <w:p w:rsidR="00B82307" w:rsidRPr="00B82307" w:rsidRDefault="00B82307">
      <w:pPr>
        <w:ind w:firstLine="720"/>
        <w:jc w:val="both"/>
        <w:rPr>
          <w:sz w:val="22"/>
          <w:szCs w:val="22"/>
        </w:rPr>
      </w:pPr>
      <w:r w:rsidRPr="00B82307">
        <w:rPr>
          <w:sz w:val="22"/>
          <w:szCs w:val="22"/>
        </w:rPr>
        <w:t>Tegangan leleh (yield stress) adalah menunjukkan pada titik leleh (yield point), sebagai deviasi yang didefinisikan dengan jelas dari elastisitas sempurna, atau kekuatan leleh (yield strength), nilainya ditentukan oleh regangan permulaan yang ditetapkan untuk bahan yang tidak memiliki titik leleh yang jelas (Chu-kia wang).</w:t>
      </w:r>
    </w:p>
    <w:p w:rsidR="00B82307" w:rsidRPr="00B82307" w:rsidRDefault="00B82307">
      <w:pPr>
        <w:ind w:firstLine="720"/>
        <w:jc w:val="both"/>
        <w:rPr>
          <w:sz w:val="22"/>
          <w:szCs w:val="22"/>
        </w:rPr>
      </w:pPr>
      <w:r w:rsidRPr="00B82307">
        <w:rPr>
          <w:sz w:val="22"/>
          <w:szCs w:val="22"/>
        </w:rPr>
        <w:t>Pada pasal 23 SNI-03-2847-2002, tulangan sebagai komponen struktur yang digunakan desain sistem pemikul beban gempa harus memenuhi ketentuan ASTM A 706M – 93a, yaitu :</w:t>
      </w:r>
    </w:p>
    <w:p w:rsidR="00B82307" w:rsidRPr="00B82307" w:rsidRDefault="00B82307" w:rsidP="009E4266">
      <w:pPr>
        <w:jc w:val="both"/>
        <w:rPr>
          <w:sz w:val="22"/>
          <w:szCs w:val="22"/>
        </w:rPr>
      </w:pPr>
      <w:r w:rsidRPr="00B82307">
        <w:rPr>
          <w:sz w:val="22"/>
          <w:szCs w:val="22"/>
        </w:rPr>
        <w:t xml:space="preserve">Kuat tarik minimum, Mpa </w:t>
      </w:r>
      <w:r w:rsidRPr="00B82307">
        <w:rPr>
          <w:sz w:val="22"/>
          <w:szCs w:val="22"/>
        </w:rPr>
        <w:tab/>
        <w:t xml:space="preserve">550 </w:t>
      </w:r>
      <w:r w:rsidRPr="00B82307">
        <w:rPr>
          <w:sz w:val="22"/>
          <w:szCs w:val="22"/>
          <w:vertAlign w:val="superscript"/>
        </w:rPr>
        <w:t>A</w:t>
      </w:r>
    </w:p>
    <w:p w:rsidR="00B82307" w:rsidRPr="00B82307" w:rsidRDefault="00B82307" w:rsidP="009E4266">
      <w:pPr>
        <w:jc w:val="both"/>
        <w:rPr>
          <w:sz w:val="22"/>
          <w:szCs w:val="22"/>
        </w:rPr>
      </w:pPr>
      <w:r w:rsidRPr="00B82307">
        <w:rPr>
          <w:sz w:val="22"/>
          <w:szCs w:val="22"/>
        </w:rPr>
        <w:t xml:space="preserve">Kuat leleh minimum, Mpa </w:t>
      </w:r>
      <w:r w:rsidRPr="00B82307">
        <w:rPr>
          <w:sz w:val="22"/>
          <w:szCs w:val="22"/>
        </w:rPr>
        <w:tab/>
        <w:t>400</w:t>
      </w:r>
    </w:p>
    <w:p w:rsidR="00B82307" w:rsidRPr="00B82307" w:rsidRDefault="00B82307" w:rsidP="009E4266">
      <w:pPr>
        <w:jc w:val="both"/>
        <w:rPr>
          <w:sz w:val="22"/>
          <w:szCs w:val="22"/>
        </w:rPr>
      </w:pPr>
      <w:r w:rsidRPr="00B82307">
        <w:rPr>
          <w:sz w:val="22"/>
          <w:szCs w:val="22"/>
        </w:rPr>
        <w:t xml:space="preserve">Kuat leleh maksimum, Mpa </w:t>
      </w:r>
      <w:r w:rsidRPr="00B82307">
        <w:rPr>
          <w:sz w:val="22"/>
          <w:szCs w:val="22"/>
        </w:rPr>
        <w:tab/>
        <w:t>540</w:t>
      </w:r>
    </w:p>
    <w:p w:rsidR="00B82307" w:rsidRPr="00B82307" w:rsidRDefault="00B82307" w:rsidP="009E4266">
      <w:pPr>
        <w:jc w:val="both"/>
        <w:rPr>
          <w:sz w:val="22"/>
          <w:szCs w:val="22"/>
        </w:rPr>
      </w:pPr>
      <w:r w:rsidRPr="00B82307">
        <w:rPr>
          <w:sz w:val="22"/>
          <w:szCs w:val="22"/>
        </w:rPr>
        <w:t>Perpanjangan minimum dalam 200 mm, %</w:t>
      </w:r>
    </w:p>
    <w:p w:rsidR="00B82307" w:rsidRPr="00B82307" w:rsidRDefault="00B82307" w:rsidP="009E4266">
      <w:pPr>
        <w:jc w:val="both"/>
        <w:rPr>
          <w:sz w:val="22"/>
          <w:szCs w:val="22"/>
        </w:rPr>
      </w:pPr>
      <w:r w:rsidRPr="00B82307">
        <w:rPr>
          <w:sz w:val="22"/>
          <w:szCs w:val="22"/>
        </w:rPr>
        <w:t>Ukuran diameter tulangan :</w:t>
      </w:r>
    </w:p>
    <w:p w:rsidR="00B82307" w:rsidRPr="00B82307" w:rsidRDefault="00B82307" w:rsidP="009E4266">
      <w:pPr>
        <w:jc w:val="both"/>
        <w:rPr>
          <w:sz w:val="22"/>
          <w:szCs w:val="22"/>
        </w:rPr>
      </w:pPr>
      <w:r w:rsidRPr="00B82307">
        <w:rPr>
          <w:sz w:val="22"/>
          <w:szCs w:val="22"/>
        </w:rPr>
        <w:t xml:space="preserve">10, 15, dan 20 </w:t>
      </w:r>
      <w:r w:rsidRPr="00B82307">
        <w:rPr>
          <w:sz w:val="22"/>
          <w:szCs w:val="22"/>
        </w:rPr>
        <w:tab/>
      </w:r>
      <w:r w:rsidRPr="00B82307">
        <w:rPr>
          <w:sz w:val="22"/>
          <w:szCs w:val="22"/>
        </w:rPr>
        <w:tab/>
        <w:t>elongation 14%</w:t>
      </w:r>
    </w:p>
    <w:p w:rsidR="00B82307" w:rsidRPr="00B82307" w:rsidRDefault="00B82307" w:rsidP="009E4266">
      <w:pPr>
        <w:jc w:val="both"/>
        <w:rPr>
          <w:sz w:val="22"/>
          <w:szCs w:val="22"/>
        </w:rPr>
      </w:pPr>
      <w:r w:rsidRPr="00B82307">
        <w:rPr>
          <w:sz w:val="22"/>
          <w:szCs w:val="22"/>
        </w:rPr>
        <w:t xml:space="preserve">25, 30, dan 35 </w:t>
      </w:r>
      <w:r w:rsidRPr="00B82307">
        <w:rPr>
          <w:sz w:val="22"/>
          <w:szCs w:val="22"/>
        </w:rPr>
        <w:tab/>
      </w:r>
      <w:r w:rsidRPr="00B82307">
        <w:rPr>
          <w:sz w:val="22"/>
          <w:szCs w:val="22"/>
        </w:rPr>
        <w:tab/>
        <w:t>elongation 12%</w:t>
      </w:r>
    </w:p>
    <w:p w:rsidR="00B82307" w:rsidRPr="00B82307" w:rsidRDefault="00B82307" w:rsidP="009E4266">
      <w:pPr>
        <w:jc w:val="both"/>
        <w:rPr>
          <w:sz w:val="22"/>
          <w:szCs w:val="22"/>
        </w:rPr>
      </w:pPr>
      <w:r w:rsidRPr="00B82307">
        <w:rPr>
          <w:sz w:val="22"/>
          <w:szCs w:val="22"/>
        </w:rPr>
        <w:t xml:space="preserve">45 dan 55 </w:t>
      </w:r>
      <w:r w:rsidRPr="00B82307">
        <w:rPr>
          <w:sz w:val="22"/>
          <w:szCs w:val="22"/>
        </w:rPr>
        <w:tab/>
      </w:r>
      <w:r w:rsidRPr="00B82307">
        <w:rPr>
          <w:sz w:val="22"/>
          <w:szCs w:val="22"/>
        </w:rPr>
        <w:tab/>
        <w:t>elongation 10%</w:t>
      </w:r>
    </w:p>
    <w:p w:rsidR="00B82307" w:rsidRPr="00B82307" w:rsidRDefault="00B82307">
      <w:pPr>
        <w:ind w:firstLine="720"/>
        <w:jc w:val="both"/>
        <w:rPr>
          <w:sz w:val="22"/>
          <w:szCs w:val="22"/>
        </w:rPr>
      </w:pPr>
    </w:p>
    <w:p w:rsidR="00B82307" w:rsidRPr="00B82307" w:rsidRDefault="00B82307">
      <w:pPr>
        <w:rPr>
          <w:sz w:val="22"/>
          <w:szCs w:val="22"/>
        </w:rPr>
      </w:pPr>
      <w:r w:rsidRPr="00B82307">
        <w:rPr>
          <w:sz w:val="22"/>
          <w:szCs w:val="22"/>
          <w:vertAlign w:val="superscript"/>
        </w:rPr>
        <w:t>A</w:t>
      </w:r>
      <w:r w:rsidRPr="00B82307">
        <w:rPr>
          <w:sz w:val="22"/>
          <w:szCs w:val="22"/>
        </w:rPr>
        <w:t xml:space="preserve"> Kuat tarik tidak boleh kurang dari 1,25 kali kuat leleh actual</w:t>
      </w:r>
    </w:p>
    <w:p w:rsidR="00B82307" w:rsidRPr="00B82307" w:rsidRDefault="00B82307">
      <w:pPr>
        <w:ind w:firstLine="720"/>
        <w:jc w:val="both"/>
        <w:rPr>
          <w:sz w:val="22"/>
          <w:szCs w:val="22"/>
        </w:rPr>
      </w:pPr>
      <w:r w:rsidRPr="00B82307">
        <w:rPr>
          <w:sz w:val="22"/>
          <w:szCs w:val="22"/>
        </w:rPr>
        <w:t>Berdasarkan spesifikasi ini, nilai kuat leleh aktual maksimum dibatasi 540 Mpa. Dengan kata lain, nilai kuat lebih individu baja tulangan, yaitu rasio antara kuat leleh aktual terhadap kuat leleh spesifikasi dibatasi maksimum sebesar 540/400 = 1,35. Selain itu, rasio kuat tarik terhadap kuat leleh tulangan tidak boleh lebih kecil dari 1,25.</w:t>
      </w:r>
    </w:p>
    <w:p w:rsidR="00B82307" w:rsidRPr="00B82307" w:rsidRDefault="00B82307">
      <w:pPr>
        <w:ind w:firstLine="720"/>
        <w:jc w:val="both"/>
        <w:rPr>
          <w:sz w:val="22"/>
          <w:szCs w:val="22"/>
        </w:rPr>
      </w:pPr>
      <w:r w:rsidRPr="00B82307">
        <w:rPr>
          <w:sz w:val="22"/>
          <w:szCs w:val="22"/>
        </w:rPr>
        <w:t xml:space="preserve">Spesifikasi pada ASTM A 706M tersebut sebenarnya mengacu pada tulangan karbon dengan persentase yang ditentukan untuk kandungan carbon maximum 0,30–0,33 %, Manganese 1,5–1,56 %, </w:t>
      </w:r>
      <w:r w:rsidRPr="00B82307">
        <w:rPr>
          <w:sz w:val="22"/>
          <w:szCs w:val="22"/>
        </w:rPr>
        <w:lastRenderedPageBreak/>
        <w:t>Phosphorus 0,035–0,043 %, Sulfur 0,045–0,053 %, Silicon 0,50–0,55 %.</w:t>
      </w:r>
    </w:p>
    <w:p w:rsidR="00B82307" w:rsidRPr="00B82307" w:rsidRDefault="00B82307">
      <w:pPr>
        <w:ind w:firstLine="720"/>
        <w:jc w:val="both"/>
        <w:rPr>
          <w:sz w:val="22"/>
          <w:szCs w:val="22"/>
        </w:rPr>
      </w:pPr>
      <w:r w:rsidRPr="00B82307">
        <w:rPr>
          <w:sz w:val="22"/>
          <w:szCs w:val="22"/>
        </w:rPr>
        <w:t xml:space="preserve">Selain spesifikasi ASTM A 706M-93a, SNI juga memperbolehkan </w:t>
      </w:r>
      <w:r w:rsidRPr="00B82307">
        <w:rPr>
          <w:sz w:val="22"/>
          <w:szCs w:val="22"/>
        </w:rPr>
        <w:lastRenderedPageBreak/>
        <w:t>penggunaan baja tulangan yang memenuhi spesifikasi ASTM A 615M sebagai desain sistem pemikul beban gempa, yaitu :</w:t>
      </w:r>
    </w:p>
    <w:p w:rsidR="009E4266" w:rsidRDefault="009E4266">
      <w:pPr>
        <w:ind w:firstLine="720"/>
        <w:jc w:val="both"/>
        <w:rPr>
          <w:sz w:val="24"/>
        </w:rPr>
        <w:sectPr w:rsidR="009E4266" w:rsidSect="009E4266">
          <w:endnotePr>
            <w:numFmt w:val="decimal"/>
          </w:endnotePr>
          <w:type w:val="continuous"/>
          <w:pgSz w:w="11909" w:h="16834" w:code="9"/>
          <w:pgMar w:top="1699" w:right="1699" w:bottom="1699" w:left="1699" w:header="720" w:footer="720" w:gutter="0"/>
          <w:pgNumType w:start="0"/>
          <w:cols w:num="2" w:space="720"/>
          <w:titlePg/>
        </w:sectPr>
      </w:pPr>
    </w:p>
    <w:p w:rsidR="00B82307" w:rsidRDefault="00B82307">
      <w:pPr>
        <w:ind w:firstLine="720"/>
        <w:jc w:val="both"/>
        <w:rPr>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1"/>
        <w:gridCol w:w="1260"/>
        <w:gridCol w:w="1260"/>
        <w:gridCol w:w="1260"/>
      </w:tblGrid>
      <w:tr w:rsidR="00B82307">
        <w:tc>
          <w:tcPr>
            <w:tcW w:w="4421" w:type="dxa"/>
          </w:tcPr>
          <w:p w:rsidR="00B82307" w:rsidRPr="00B82307" w:rsidRDefault="00B82307">
            <w:pPr>
              <w:jc w:val="center"/>
              <w:rPr>
                <w:sz w:val="22"/>
                <w:szCs w:val="22"/>
              </w:rPr>
            </w:pPr>
            <w:r w:rsidRPr="00B82307">
              <w:rPr>
                <w:sz w:val="22"/>
                <w:szCs w:val="22"/>
              </w:rPr>
              <w:t>Uraian</w:t>
            </w:r>
          </w:p>
        </w:tc>
        <w:tc>
          <w:tcPr>
            <w:tcW w:w="1260" w:type="dxa"/>
          </w:tcPr>
          <w:p w:rsidR="00B82307" w:rsidRPr="00B82307" w:rsidRDefault="00B82307">
            <w:pPr>
              <w:jc w:val="center"/>
              <w:rPr>
                <w:sz w:val="22"/>
                <w:szCs w:val="22"/>
              </w:rPr>
            </w:pPr>
            <w:r w:rsidRPr="00B82307">
              <w:rPr>
                <w:sz w:val="22"/>
                <w:szCs w:val="22"/>
              </w:rPr>
              <w:t>Mutu 300</w:t>
            </w:r>
          </w:p>
        </w:tc>
        <w:tc>
          <w:tcPr>
            <w:tcW w:w="1260" w:type="dxa"/>
          </w:tcPr>
          <w:p w:rsidR="00B82307" w:rsidRPr="00B82307" w:rsidRDefault="00B82307">
            <w:pPr>
              <w:jc w:val="center"/>
              <w:rPr>
                <w:sz w:val="22"/>
                <w:szCs w:val="22"/>
              </w:rPr>
            </w:pPr>
            <w:r w:rsidRPr="00B82307">
              <w:rPr>
                <w:sz w:val="22"/>
                <w:szCs w:val="22"/>
              </w:rPr>
              <w:t>Mutu 400</w:t>
            </w:r>
          </w:p>
        </w:tc>
        <w:tc>
          <w:tcPr>
            <w:tcW w:w="1260" w:type="dxa"/>
          </w:tcPr>
          <w:p w:rsidR="00B82307" w:rsidRPr="00B82307" w:rsidRDefault="00B82307">
            <w:pPr>
              <w:jc w:val="center"/>
              <w:rPr>
                <w:sz w:val="22"/>
                <w:szCs w:val="22"/>
              </w:rPr>
            </w:pPr>
            <w:r w:rsidRPr="00B82307">
              <w:rPr>
                <w:sz w:val="22"/>
                <w:szCs w:val="22"/>
              </w:rPr>
              <w:t>Mutu 500</w:t>
            </w:r>
          </w:p>
        </w:tc>
      </w:tr>
      <w:tr w:rsidR="00B82307">
        <w:tc>
          <w:tcPr>
            <w:tcW w:w="4421" w:type="dxa"/>
          </w:tcPr>
          <w:p w:rsidR="00B82307" w:rsidRPr="00B82307" w:rsidRDefault="00B82307">
            <w:pPr>
              <w:rPr>
                <w:sz w:val="22"/>
                <w:szCs w:val="22"/>
              </w:rPr>
            </w:pPr>
            <w:r w:rsidRPr="00B82307">
              <w:rPr>
                <w:sz w:val="22"/>
                <w:szCs w:val="22"/>
              </w:rPr>
              <w:t>Kuat tarik minimum, Mpa</w:t>
            </w:r>
          </w:p>
          <w:p w:rsidR="00B82307" w:rsidRPr="00B82307" w:rsidRDefault="00B82307">
            <w:pPr>
              <w:rPr>
                <w:sz w:val="22"/>
                <w:szCs w:val="22"/>
              </w:rPr>
            </w:pPr>
            <w:r w:rsidRPr="00B82307">
              <w:rPr>
                <w:sz w:val="22"/>
                <w:szCs w:val="22"/>
              </w:rPr>
              <w:t>Kuat leleh minimum, Mpa</w:t>
            </w:r>
          </w:p>
          <w:p w:rsidR="00B82307" w:rsidRPr="00B82307" w:rsidRDefault="00B82307">
            <w:pPr>
              <w:rPr>
                <w:sz w:val="22"/>
                <w:szCs w:val="22"/>
              </w:rPr>
            </w:pPr>
            <w:r w:rsidRPr="00B82307">
              <w:rPr>
                <w:sz w:val="22"/>
                <w:szCs w:val="22"/>
              </w:rPr>
              <w:t>Perpanjangan dalam 200 mm, minimal, %</w:t>
            </w:r>
          </w:p>
          <w:p w:rsidR="00B82307" w:rsidRPr="00B82307" w:rsidRDefault="00B82307">
            <w:pPr>
              <w:rPr>
                <w:sz w:val="22"/>
                <w:szCs w:val="22"/>
              </w:rPr>
            </w:pPr>
            <w:r w:rsidRPr="00B82307">
              <w:rPr>
                <w:sz w:val="22"/>
                <w:szCs w:val="22"/>
              </w:rPr>
              <w:t>Ukuran diameter tulangan :</w:t>
            </w:r>
          </w:p>
          <w:p w:rsidR="00B82307" w:rsidRPr="00B82307" w:rsidRDefault="00B82307">
            <w:pPr>
              <w:rPr>
                <w:sz w:val="22"/>
                <w:szCs w:val="22"/>
              </w:rPr>
            </w:pPr>
            <w:r w:rsidRPr="00B82307">
              <w:rPr>
                <w:sz w:val="22"/>
                <w:szCs w:val="22"/>
              </w:rPr>
              <w:tab/>
              <w:t>10</w:t>
            </w:r>
          </w:p>
          <w:p w:rsidR="00B82307" w:rsidRPr="00B82307" w:rsidRDefault="00B82307">
            <w:pPr>
              <w:rPr>
                <w:sz w:val="22"/>
                <w:szCs w:val="22"/>
              </w:rPr>
            </w:pPr>
            <w:r w:rsidRPr="00B82307">
              <w:rPr>
                <w:sz w:val="22"/>
                <w:szCs w:val="22"/>
              </w:rPr>
              <w:tab/>
              <w:t>15</w:t>
            </w:r>
          </w:p>
          <w:p w:rsidR="00B82307" w:rsidRPr="00B82307" w:rsidRDefault="00B82307">
            <w:pPr>
              <w:rPr>
                <w:sz w:val="22"/>
                <w:szCs w:val="22"/>
              </w:rPr>
            </w:pPr>
            <w:r w:rsidRPr="00B82307">
              <w:rPr>
                <w:sz w:val="22"/>
                <w:szCs w:val="22"/>
              </w:rPr>
              <w:tab/>
              <w:t>20</w:t>
            </w:r>
          </w:p>
          <w:p w:rsidR="00B82307" w:rsidRPr="00B82307" w:rsidRDefault="00B82307">
            <w:pPr>
              <w:rPr>
                <w:sz w:val="22"/>
                <w:szCs w:val="22"/>
              </w:rPr>
            </w:pPr>
            <w:r w:rsidRPr="00B82307">
              <w:rPr>
                <w:sz w:val="22"/>
                <w:szCs w:val="22"/>
              </w:rPr>
              <w:tab/>
              <w:t>25</w:t>
            </w:r>
          </w:p>
          <w:p w:rsidR="00B82307" w:rsidRPr="00B82307" w:rsidRDefault="00B82307">
            <w:pPr>
              <w:rPr>
                <w:sz w:val="22"/>
                <w:szCs w:val="22"/>
              </w:rPr>
            </w:pPr>
            <w:r w:rsidRPr="00B82307">
              <w:rPr>
                <w:sz w:val="22"/>
                <w:szCs w:val="22"/>
              </w:rPr>
              <w:tab/>
              <w:t>30, 35</w:t>
            </w:r>
          </w:p>
          <w:p w:rsidR="00B82307" w:rsidRPr="00B82307" w:rsidRDefault="00B82307">
            <w:pPr>
              <w:rPr>
                <w:sz w:val="22"/>
                <w:szCs w:val="22"/>
              </w:rPr>
            </w:pPr>
            <w:r w:rsidRPr="00B82307">
              <w:rPr>
                <w:sz w:val="22"/>
                <w:szCs w:val="22"/>
              </w:rPr>
              <w:tab/>
              <w:t>45, 55</w:t>
            </w:r>
          </w:p>
        </w:tc>
        <w:tc>
          <w:tcPr>
            <w:tcW w:w="1260" w:type="dxa"/>
          </w:tcPr>
          <w:p w:rsidR="00B82307" w:rsidRPr="00B82307" w:rsidRDefault="00B82307">
            <w:pPr>
              <w:jc w:val="center"/>
              <w:rPr>
                <w:sz w:val="22"/>
                <w:szCs w:val="22"/>
              </w:rPr>
            </w:pPr>
            <w:r w:rsidRPr="00B82307">
              <w:rPr>
                <w:sz w:val="22"/>
                <w:szCs w:val="22"/>
              </w:rPr>
              <w:t>500</w:t>
            </w:r>
          </w:p>
          <w:p w:rsidR="00B82307" w:rsidRPr="00B82307" w:rsidRDefault="00B82307">
            <w:pPr>
              <w:jc w:val="center"/>
              <w:rPr>
                <w:sz w:val="22"/>
                <w:szCs w:val="22"/>
              </w:rPr>
            </w:pPr>
            <w:r w:rsidRPr="00B82307">
              <w:rPr>
                <w:sz w:val="22"/>
                <w:szCs w:val="22"/>
              </w:rPr>
              <w:t>300</w:t>
            </w:r>
          </w:p>
          <w:p w:rsidR="00B82307" w:rsidRPr="00B82307" w:rsidRDefault="00B82307">
            <w:pPr>
              <w:jc w:val="center"/>
              <w:rPr>
                <w:sz w:val="22"/>
                <w:szCs w:val="22"/>
              </w:rPr>
            </w:pPr>
          </w:p>
          <w:p w:rsidR="00B82307" w:rsidRPr="00B82307" w:rsidRDefault="00B82307">
            <w:pPr>
              <w:jc w:val="center"/>
              <w:rPr>
                <w:sz w:val="22"/>
                <w:szCs w:val="22"/>
              </w:rPr>
            </w:pPr>
          </w:p>
          <w:p w:rsidR="00B82307" w:rsidRPr="00B82307" w:rsidRDefault="00B82307">
            <w:pPr>
              <w:jc w:val="center"/>
              <w:rPr>
                <w:sz w:val="22"/>
                <w:szCs w:val="22"/>
              </w:rPr>
            </w:pPr>
            <w:r w:rsidRPr="00B82307">
              <w:rPr>
                <w:sz w:val="22"/>
                <w:szCs w:val="22"/>
              </w:rPr>
              <w:t>11</w:t>
            </w:r>
          </w:p>
          <w:p w:rsidR="00B82307" w:rsidRPr="00B82307" w:rsidRDefault="00B82307">
            <w:pPr>
              <w:jc w:val="center"/>
              <w:rPr>
                <w:sz w:val="22"/>
                <w:szCs w:val="22"/>
              </w:rPr>
            </w:pPr>
            <w:r w:rsidRPr="00B82307">
              <w:rPr>
                <w:sz w:val="22"/>
                <w:szCs w:val="22"/>
              </w:rPr>
              <w:t>12</w:t>
            </w:r>
          </w:p>
          <w:p w:rsidR="00B82307" w:rsidRPr="00B82307" w:rsidRDefault="00B82307">
            <w:pPr>
              <w:jc w:val="center"/>
              <w:rPr>
                <w:sz w:val="22"/>
                <w:szCs w:val="22"/>
              </w:rPr>
            </w:pPr>
            <w:r w:rsidRPr="00B82307">
              <w:rPr>
                <w:sz w:val="22"/>
                <w:szCs w:val="22"/>
              </w:rPr>
              <w:t>12</w:t>
            </w:r>
          </w:p>
          <w:p w:rsidR="00B82307" w:rsidRPr="00B82307" w:rsidRDefault="00B82307">
            <w:pPr>
              <w:jc w:val="center"/>
              <w:rPr>
                <w:sz w:val="22"/>
                <w:szCs w:val="22"/>
              </w:rPr>
            </w:pPr>
            <w:r w:rsidRPr="00B82307">
              <w:rPr>
                <w:sz w:val="22"/>
                <w:szCs w:val="22"/>
              </w:rPr>
              <w:t>…</w:t>
            </w:r>
          </w:p>
          <w:p w:rsidR="00B82307" w:rsidRPr="00B82307" w:rsidRDefault="00B82307">
            <w:pPr>
              <w:jc w:val="center"/>
              <w:rPr>
                <w:sz w:val="22"/>
                <w:szCs w:val="22"/>
              </w:rPr>
            </w:pPr>
            <w:r w:rsidRPr="00B82307">
              <w:rPr>
                <w:sz w:val="22"/>
                <w:szCs w:val="22"/>
              </w:rPr>
              <w:t>…</w:t>
            </w:r>
          </w:p>
          <w:p w:rsidR="00B82307" w:rsidRPr="00B82307" w:rsidRDefault="00B82307">
            <w:pPr>
              <w:jc w:val="center"/>
              <w:rPr>
                <w:sz w:val="22"/>
                <w:szCs w:val="22"/>
              </w:rPr>
            </w:pPr>
            <w:r w:rsidRPr="00B82307">
              <w:rPr>
                <w:sz w:val="22"/>
                <w:szCs w:val="22"/>
              </w:rPr>
              <w:t>…</w:t>
            </w:r>
          </w:p>
        </w:tc>
        <w:tc>
          <w:tcPr>
            <w:tcW w:w="1260" w:type="dxa"/>
          </w:tcPr>
          <w:p w:rsidR="00B82307" w:rsidRPr="00B82307" w:rsidRDefault="00B82307">
            <w:pPr>
              <w:jc w:val="center"/>
              <w:rPr>
                <w:sz w:val="22"/>
                <w:szCs w:val="22"/>
              </w:rPr>
            </w:pPr>
            <w:r w:rsidRPr="00B82307">
              <w:rPr>
                <w:sz w:val="22"/>
                <w:szCs w:val="22"/>
              </w:rPr>
              <w:t>600</w:t>
            </w:r>
          </w:p>
          <w:p w:rsidR="00B82307" w:rsidRPr="00B82307" w:rsidRDefault="00B82307">
            <w:pPr>
              <w:jc w:val="center"/>
              <w:rPr>
                <w:sz w:val="22"/>
                <w:szCs w:val="22"/>
              </w:rPr>
            </w:pPr>
            <w:r w:rsidRPr="00B82307">
              <w:rPr>
                <w:sz w:val="22"/>
                <w:szCs w:val="22"/>
              </w:rPr>
              <w:t>400</w:t>
            </w:r>
          </w:p>
          <w:p w:rsidR="00B82307" w:rsidRPr="00B82307" w:rsidRDefault="00B82307">
            <w:pPr>
              <w:jc w:val="center"/>
              <w:rPr>
                <w:sz w:val="22"/>
                <w:szCs w:val="22"/>
              </w:rPr>
            </w:pPr>
          </w:p>
          <w:p w:rsidR="00B82307" w:rsidRPr="00B82307" w:rsidRDefault="00B82307">
            <w:pPr>
              <w:jc w:val="center"/>
              <w:rPr>
                <w:sz w:val="22"/>
                <w:szCs w:val="22"/>
              </w:rPr>
            </w:pPr>
          </w:p>
          <w:p w:rsidR="00B82307" w:rsidRPr="00B82307" w:rsidRDefault="00B82307">
            <w:pPr>
              <w:jc w:val="center"/>
              <w:rPr>
                <w:sz w:val="22"/>
                <w:szCs w:val="22"/>
              </w:rPr>
            </w:pPr>
            <w:r w:rsidRPr="00B82307">
              <w:rPr>
                <w:sz w:val="22"/>
                <w:szCs w:val="22"/>
              </w:rPr>
              <w:t>9</w:t>
            </w:r>
          </w:p>
          <w:p w:rsidR="00B82307" w:rsidRPr="00B82307" w:rsidRDefault="00B82307">
            <w:pPr>
              <w:jc w:val="center"/>
              <w:rPr>
                <w:sz w:val="22"/>
                <w:szCs w:val="22"/>
              </w:rPr>
            </w:pPr>
            <w:r w:rsidRPr="00B82307">
              <w:rPr>
                <w:sz w:val="22"/>
                <w:szCs w:val="22"/>
              </w:rPr>
              <w:t>9</w:t>
            </w:r>
          </w:p>
          <w:p w:rsidR="00B82307" w:rsidRPr="00B82307" w:rsidRDefault="00B82307">
            <w:pPr>
              <w:jc w:val="center"/>
              <w:rPr>
                <w:sz w:val="22"/>
                <w:szCs w:val="22"/>
              </w:rPr>
            </w:pPr>
            <w:r w:rsidRPr="00B82307">
              <w:rPr>
                <w:sz w:val="22"/>
                <w:szCs w:val="22"/>
              </w:rPr>
              <w:t>9</w:t>
            </w:r>
          </w:p>
          <w:p w:rsidR="00B82307" w:rsidRPr="00B82307" w:rsidRDefault="00B82307">
            <w:pPr>
              <w:jc w:val="center"/>
              <w:rPr>
                <w:sz w:val="22"/>
                <w:szCs w:val="22"/>
              </w:rPr>
            </w:pPr>
            <w:r w:rsidRPr="00B82307">
              <w:rPr>
                <w:sz w:val="22"/>
                <w:szCs w:val="22"/>
              </w:rPr>
              <w:t>8</w:t>
            </w:r>
          </w:p>
          <w:p w:rsidR="00B82307" w:rsidRPr="00B82307" w:rsidRDefault="00B82307">
            <w:pPr>
              <w:jc w:val="center"/>
              <w:rPr>
                <w:sz w:val="22"/>
                <w:szCs w:val="22"/>
              </w:rPr>
            </w:pPr>
            <w:r w:rsidRPr="00B82307">
              <w:rPr>
                <w:sz w:val="22"/>
                <w:szCs w:val="22"/>
              </w:rPr>
              <w:t>7</w:t>
            </w:r>
          </w:p>
          <w:p w:rsidR="00B82307" w:rsidRPr="00B82307" w:rsidRDefault="00B82307">
            <w:pPr>
              <w:jc w:val="center"/>
              <w:rPr>
                <w:sz w:val="22"/>
                <w:szCs w:val="22"/>
              </w:rPr>
            </w:pPr>
            <w:r w:rsidRPr="00B82307">
              <w:rPr>
                <w:sz w:val="22"/>
                <w:szCs w:val="22"/>
              </w:rPr>
              <w:t>7</w:t>
            </w:r>
          </w:p>
        </w:tc>
        <w:tc>
          <w:tcPr>
            <w:tcW w:w="1260" w:type="dxa"/>
          </w:tcPr>
          <w:p w:rsidR="00B82307" w:rsidRPr="00B82307" w:rsidRDefault="00B82307">
            <w:pPr>
              <w:jc w:val="center"/>
              <w:rPr>
                <w:sz w:val="22"/>
                <w:szCs w:val="22"/>
              </w:rPr>
            </w:pPr>
            <w:r w:rsidRPr="00B82307">
              <w:rPr>
                <w:sz w:val="22"/>
                <w:szCs w:val="22"/>
              </w:rPr>
              <w:t>700</w:t>
            </w:r>
          </w:p>
          <w:p w:rsidR="00B82307" w:rsidRPr="00B82307" w:rsidRDefault="00B82307">
            <w:pPr>
              <w:jc w:val="center"/>
              <w:rPr>
                <w:sz w:val="22"/>
                <w:szCs w:val="22"/>
              </w:rPr>
            </w:pPr>
            <w:r w:rsidRPr="00B82307">
              <w:rPr>
                <w:sz w:val="22"/>
                <w:szCs w:val="22"/>
              </w:rPr>
              <w:t>500</w:t>
            </w:r>
          </w:p>
          <w:p w:rsidR="00B82307" w:rsidRPr="00B82307" w:rsidRDefault="00B82307">
            <w:pPr>
              <w:jc w:val="center"/>
              <w:rPr>
                <w:sz w:val="22"/>
                <w:szCs w:val="22"/>
              </w:rPr>
            </w:pPr>
          </w:p>
          <w:p w:rsidR="00B82307" w:rsidRPr="00B82307" w:rsidRDefault="00B82307">
            <w:pPr>
              <w:jc w:val="center"/>
              <w:rPr>
                <w:sz w:val="22"/>
                <w:szCs w:val="22"/>
              </w:rPr>
            </w:pPr>
          </w:p>
          <w:p w:rsidR="00B82307" w:rsidRPr="00B82307" w:rsidRDefault="00B82307">
            <w:pPr>
              <w:jc w:val="center"/>
              <w:rPr>
                <w:sz w:val="22"/>
                <w:szCs w:val="22"/>
              </w:rPr>
            </w:pPr>
            <w:r w:rsidRPr="00B82307">
              <w:rPr>
                <w:sz w:val="22"/>
                <w:szCs w:val="22"/>
              </w:rPr>
              <w:t>…</w:t>
            </w:r>
          </w:p>
          <w:p w:rsidR="00B82307" w:rsidRPr="00B82307" w:rsidRDefault="00B82307">
            <w:pPr>
              <w:jc w:val="center"/>
              <w:rPr>
                <w:sz w:val="22"/>
                <w:szCs w:val="22"/>
              </w:rPr>
            </w:pPr>
            <w:r w:rsidRPr="00B82307">
              <w:rPr>
                <w:sz w:val="22"/>
                <w:szCs w:val="22"/>
              </w:rPr>
              <w:t>…</w:t>
            </w:r>
          </w:p>
          <w:p w:rsidR="00B82307" w:rsidRPr="00B82307" w:rsidRDefault="00B82307">
            <w:pPr>
              <w:jc w:val="center"/>
              <w:rPr>
                <w:sz w:val="22"/>
                <w:szCs w:val="22"/>
              </w:rPr>
            </w:pPr>
            <w:r w:rsidRPr="00B82307">
              <w:rPr>
                <w:sz w:val="22"/>
                <w:szCs w:val="22"/>
              </w:rPr>
              <w:t>7</w:t>
            </w:r>
          </w:p>
          <w:p w:rsidR="00B82307" w:rsidRPr="00B82307" w:rsidRDefault="00B82307">
            <w:pPr>
              <w:jc w:val="center"/>
              <w:rPr>
                <w:sz w:val="22"/>
                <w:szCs w:val="22"/>
              </w:rPr>
            </w:pPr>
            <w:r w:rsidRPr="00B82307">
              <w:rPr>
                <w:sz w:val="22"/>
                <w:szCs w:val="22"/>
              </w:rPr>
              <w:t>7</w:t>
            </w:r>
          </w:p>
          <w:p w:rsidR="00B82307" w:rsidRPr="00B82307" w:rsidRDefault="00B82307">
            <w:pPr>
              <w:jc w:val="center"/>
              <w:rPr>
                <w:sz w:val="22"/>
                <w:szCs w:val="22"/>
              </w:rPr>
            </w:pPr>
            <w:r w:rsidRPr="00B82307">
              <w:rPr>
                <w:sz w:val="22"/>
                <w:szCs w:val="22"/>
              </w:rPr>
              <w:t>6</w:t>
            </w:r>
          </w:p>
          <w:p w:rsidR="00B82307" w:rsidRPr="00B82307" w:rsidRDefault="00B82307">
            <w:pPr>
              <w:jc w:val="center"/>
              <w:rPr>
                <w:sz w:val="22"/>
                <w:szCs w:val="22"/>
              </w:rPr>
            </w:pPr>
            <w:r w:rsidRPr="00B82307">
              <w:rPr>
                <w:sz w:val="22"/>
                <w:szCs w:val="22"/>
              </w:rPr>
              <w:t>6</w:t>
            </w:r>
          </w:p>
        </w:tc>
      </w:tr>
    </w:tbl>
    <w:p w:rsidR="00B82307" w:rsidRDefault="00B82307">
      <w:pPr>
        <w:ind w:firstLine="720"/>
        <w:jc w:val="both"/>
        <w:rPr>
          <w:sz w:val="24"/>
        </w:rPr>
      </w:pPr>
    </w:p>
    <w:p w:rsidR="007879BB" w:rsidRDefault="007879BB">
      <w:pPr>
        <w:ind w:firstLine="720"/>
        <w:jc w:val="both"/>
        <w:rPr>
          <w:sz w:val="22"/>
          <w:szCs w:val="22"/>
        </w:rPr>
        <w:sectPr w:rsidR="007879BB" w:rsidSect="009E4266">
          <w:endnotePr>
            <w:numFmt w:val="decimal"/>
          </w:endnotePr>
          <w:type w:val="continuous"/>
          <w:pgSz w:w="11909" w:h="16834" w:code="9"/>
          <w:pgMar w:top="1699" w:right="1699" w:bottom="1699" w:left="1699" w:header="720" w:footer="720" w:gutter="0"/>
          <w:pgNumType w:start="0"/>
          <w:cols w:space="720"/>
          <w:titlePg/>
        </w:sectPr>
      </w:pPr>
    </w:p>
    <w:p w:rsidR="00B82307" w:rsidRPr="00B82307" w:rsidRDefault="00B82307">
      <w:pPr>
        <w:ind w:firstLine="720"/>
        <w:jc w:val="both"/>
        <w:rPr>
          <w:sz w:val="22"/>
          <w:szCs w:val="22"/>
        </w:rPr>
      </w:pPr>
      <w:r w:rsidRPr="00B82307">
        <w:rPr>
          <w:sz w:val="22"/>
          <w:szCs w:val="22"/>
        </w:rPr>
        <w:lastRenderedPageBreak/>
        <w:t>Pada ASTM A 615M-93a ini, komposisi kimia untuk baja tulangan yang digunakan ditekankan pada persentase kandungan phosphorus yang tidak boleh melebihi dari 0,006 %. Berdasarkan SNI-03-2847-2002, parameter baja tulangan yang penting diperhatikan dalam penerapannya pada struktur beton yang diharapkan memikul beban gempa adalah daktilitas, nilai kuat lebih (overstregth), rasio kuat ultimit ( rasio nilai kuat tarik aktual terhadap kuat leleh aktual ). Nilai kuat lebih diperlukan untuk perencanaan struktur yang berbasis pada konsep desain kapasitas dan digunakan untuk perencanaan elemen struktur yang diharapkan tetap elastis pada saat sendi plastis terbentuk dielemen struktur yang langsung berhubungan dengannya. Sebagai contoh, pada perencanaan geser, pada lokasi yang berpotensi membentuk sendi plastis, seperti pada daerah hubungan balok–kolom dan didaerah ujung–ujung balok atau kolom. Gaya geser rencana pada lokasi sendi plastis harus dihitung berdasarkan nilai kuat momen ujung terbesar yang mungkin terjadi dilokasi tersebut. Dalam penerapannya, momen–momen ujung (M</w:t>
      </w:r>
      <w:r w:rsidRPr="00B82307">
        <w:rPr>
          <w:sz w:val="22"/>
          <w:szCs w:val="22"/>
          <w:vertAlign w:val="subscript"/>
        </w:rPr>
        <w:t>pr</w:t>
      </w:r>
      <w:r w:rsidRPr="00B82307">
        <w:rPr>
          <w:sz w:val="22"/>
          <w:szCs w:val="22"/>
        </w:rPr>
        <w:t>), dihitung dengan menggunakan nilai kuat leleh baja tulangan yang diperbesar 1,25 kalinya. Perbesaran ini untuk mengantisipasi kuat lebih yang dimiliki oleh tulangan lentur.</w:t>
      </w:r>
    </w:p>
    <w:p w:rsidR="00B82307" w:rsidRPr="00B82307" w:rsidRDefault="00B82307">
      <w:pPr>
        <w:ind w:firstLine="720"/>
        <w:jc w:val="both"/>
        <w:rPr>
          <w:sz w:val="22"/>
          <w:szCs w:val="22"/>
        </w:rPr>
      </w:pPr>
      <w:r w:rsidRPr="00B82307">
        <w:rPr>
          <w:sz w:val="22"/>
          <w:szCs w:val="22"/>
        </w:rPr>
        <w:t xml:space="preserve">Prinsip yang sama juga diterapkan pada perencanaan daerah pertemuan balok </w:t>
      </w:r>
      <w:r w:rsidRPr="00B82307">
        <w:rPr>
          <w:sz w:val="22"/>
          <w:szCs w:val="22"/>
        </w:rPr>
        <w:lastRenderedPageBreak/>
        <w:t xml:space="preserve">kolom, yang berdasarkan peraturan yang berlaku harus memenuhi persyaratan </w:t>
      </w:r>
      <w:r w:rsidRPr="00B82307">
        <w:rPr>
          <w:i/>
          <w:sz w:val="22"/>
          <w:szCs w:val="22"/>
        </w:rPr>
        <w:t xml:space="preserve">kolom kuat balok lemah </w:t>
      </w:r>
      <w:r w:rsidRPr="00B82307">
        <w:rPr>
          <w:sz w:val="22"/>
          <w:szCs w:val="22"/>
        </w:rPr>
        <w:t>. Dalam memenuhi persyaratan ini, kolom–kolom yang me-rangka pada suatu hubungan balok–kolom harus memiliki kuat lentur 1,2 kali lebih besar dibandingkan dengan kuat lentur balok–balok yang ada pada hubungan balok–kolom tersebut. Nilai perbesaran tersebut pada dasarnya digunakan untuk mengakomodasi nilai overstregth yang dimiliki oleh baja tulangan lentur balok.</w:t>
      </w:r>
    </w:p>
    <w:p w:rsidR="00B82307" w:rsidRPr="00B82307" w:rsidRDefault="00B82307">
      <w:pPr>
        <w:ind w:firstLine="720"/>
        <w:jc w:val="both"/>
        <w:rPr>
          <w:sz w:val="22"/>
          <w:szCs w:val="22"/>
          <w:lang w:val="sv-SE"/>
        </w:rPr>
      </w:pPr>
      <w:r w:rsidRPr="00B82307">
        <w:rPr>
          <w:sz w:val="22"/>
          <w:szCs w:val="22"/>
        </w:rPr>
        <w:t xml:space="preserve">Panjang sendi plastis yang terbentuk pada ujung–ujung elemen struktur yang diharapkan mengurangi energi, pada dasarnya sangat di pengaruhi oleh nilai rasio kuat ultimit, yaitu nilai rasio kuat tarik aktual terhadap kuat leleh aktual material baja tulangan yang digunakan. Panjang pendeknya daerah sendi plastis tersebut pada akhirnya akan mempengaruhi kapasitas rotasi inelastis yang dapat diberikan elemen struktur, sehingga daktilitas struktur juga akan dipengaruhi. Jika baja tulangan yang digunakan memiliki nilai rasio kuat ultimit yang rendah, maka daktilitas struktur yang dihasilkan juga akan rendah. </w:t>
      </w:r>
      <w:r w:rsidRPr="00B82307">
        <w:rPr>
          <w:sz w:val="22"/>
          <w:szCs w:val="22"/>
          <w:lang w:val="sv-SE"/>
        </w:rPr>
        <w:t>Dengan rendahnya tingkat daktilitas struktur, maka kemampuan struktur dalam memikul gempa akan menjadi berkurang.</w:t>
      </w:r>
    </w:p>
    <w:p w:rsidR="00B82307" w:rsidRPr="00B82307" w:rsidRDefault="00B82307">
      <w:pPr>
        <w:jc w:val="both"/>
        <w:rPr>
          <w:sz w:val="22"/>
          <w:szCs w:val="22"/>
          <w:lang w:val="sv-SE"/>
        </w:rPr>
      </w:pPr>
    </w:p>
    <w:p w:rsidR="00B82307" w:rsidRPr="00B82307" w:rsidRDefault="00B82307" w:rsidP="007879BB">
      <w:pPr>
        <w:jc w:val="both"/>
        <w:rPr>
          <w:b/>
          <w:sz w:val="22"/>
          <w:szCs w:val="22"/>
        </w:rPr>
      </w:pPr>
      <w:r w:rsidRPr="00B82307">
        <w:rPr>
          <w:b/>
          <w:sz w:val="22"/>
          <w:szCs w:val="22"/>
        </w:rPr>
        <w:t>Perencanaan kuat lentur beton bertulang</w:t>
      </w:r>
    </w:p>
    <w:p w:rsidR="00B82307" w:rsidRPr="00B82307" w:rsidRDefault="00B82307">
      <w:pPr>
        <w:ind w:firstLine="720"/>
        <w:jc w:val="both"/>
        <w:rPr>
          <w:sz w:val="22"/>
          <w:szCs w:val="22"/>
        </w:rPr>
      </w:pPr>
      <w:r w:rsidRPr="00B82307">
        <w:rPr>
          <w:sz w:val="22"/>
          <w:szCs w:val="22"/>
        </w:rPr>
        <w:t xml:space="preserve">Distribusi tegangan tekan aktual yang terjadi pada penampang mempunyai bentuk parabola. Menghitung volume blok </w:t>
      </w:r>
      <w:r w:rsidRPr="00B82307">
        <w:rPr>
          <w:sz w:val="22"/>
          <w:szCs w:val="22"/>
        </w:rPr>
        <w:lastRenderedPageBreak/>
        <w:t xml:space="preserve">tegangan tekan dapat digunakan blok tegangan segiempat ekuivalen (Whitney), tanpa kehilangan ketelitiannya dan juga </w:t>
      </w:r>
      <w:r w:rsidRPr="00B82307">
        <w:rPr>
          <w:sz w:val="22"/>
          <w:szCs w:val="22"/>
        </w:rPr>
        <w:lastRenderedPageBreak/>
        <w:t xml:space="preserve">dapat digunakan untuk menghitung kekuatan lentur penampang. </w:t>
      </w:r>
    </w:p>
    <w:p w:rsidR="007879BB" w:rsidRDefault="007879BB">
      <w:pPr>
        <w:ind w:firstLine="720"/>
        <w:jc w:val="both"/>
        <w:rPr>
          <w:sz w:val="24"/>
        </w:rPr>
        <w:sectPr w:rsidR="007879BB" w:rsidSect="007879BB">
          <w:endnotePr>
            <w:numFmt w:val="decimal"/>
          </w:endnotePr>
          <w:type w:val="continuous"/>
          <w:pgSz w:w="11909" w:h="16834" w:code="9"/>
          <w:pgMar w:top="1699" w:right="1699" w:bottom="1699" w:left="1699" w:header="720" w:footer="720" w:gutter="0"/>
          <w:pgNumType w:start="0"/>
          <w:cols w:num="2" w:space="720"/>
          <w:titlePg/>
        </w:sectPr>
      </w:pPr>
    </w:p>
    <w:p w:rsidR="00B82307" w:rsidRDefault="00B82307">
      <w:pPr>
        <w:ind w:firstLine="720"/>
        <w:jc w:val="both"/>
        <w:rPr>
          <w:sz w:val="24"/>
        </w:rPr>
      </w:pPr>
    </w:p>
    <w:p w:rsidR="00B82307" w:rsidRDefault="00B82307">
      <w:pPr>
        <w:ind w:firstLine="720"/>
        <w:jc w:val="both"/>
        <w:rPr>
          <w:sz w:val="24"/>
        </w:rPr>
      </w:pPr>
    </w:p>
    <w:p w:rsidR="00B82307" w:rsidRDefault="003246AD">
      <w:pPr>
        <w:ind w:firstLine="720"/>
        <w:jc w:val="both"/>
        <w:rPr>
          <w:sz w:val="24"/>
          <w:lang w:val="pt-BR"/>
        </w:rPr>
      </w:pPr>
      <w:r>
        <w:rPr>
          <w:noProof/>
          <w:sz w:val="24"/>
        </w:rPr>
        <w:pict>
          <v:group id="_x0000_s1579" style="position:absolute;left:0;text-align:left;margin-left:14.35pt;margin-top:1.25pt;width:403.7pt;height:164.55pt;z-index:251643904" coordorigin="2447,5353" coordsize="8074,3291" o:allowincell="f">
            <v:rect id="_x0000_s1357" style="position:absolute;left:2821;top:5727;width:1496;height:2431;mso-wrap-edited:f" wrapcoords="-225 0 -225 21600 21825 21600 21825 0 -225 0" o:regroupid="9" filled="f"/>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59" type="#_x0000_t120" style="position:absolute;left:3943;top:7784;width:187;height:187;flip:x;mso-wrap-edited:f" wrapcoords="4320 0 -2160 6480 -2160 12960 4320 21600 17280 21600 23760 12960 23760 6480 17280 0 4320 0" o:regroupid="9"/>
            <v:line id="_x0000_s1360" style="position:absolute" from="2634,6662" to="9740,6662">
              <v:stroke dashstyle="1 1"/>
            </v:line>
            <v:line id="_x0000_s1362" style="position:absolute" from="5626,5727" to="5626,7971" o:regroupid="8"/>
            <v:line id="_x0000_s1363" style="position:absolute;flip:x" from="4691,5727" to="6187,7971" o:regroupid="8"/>
            <v:line id="_x0000_s1364" style="position:absolute" from="5626,5727" to="6192,5727" o:regroupid="8"/>
            <v:line id="_x0000_s1365" style="position:absolute;flip:x y" from="4691,7971" to="5626,7971" o:regroupid="8"/>
            <v:line id="_x0000_s1368" style="position:absolute;mso-wrap-edited:f" from="8805,5914" to="9366,5914" wrapcoords="2274 0 -568 0 -568 0 1705 0 4547 0 22168 0 22168 0 4547 0 2274 0" o:regroupid="5">
              <v:stroke startarrow="open" startarrowwidth="narrow" startarrowlength="short"/>
            </v:line>
            <v:line id="_x0000_s1370" style="position:absolute;mso-wrap-edited:f" from="9366,5727" to="9366,6475" wrapcoords="0 0 0 21600 0 21600 0 0 0 0" o:regroupid="5"/>
            <v:line id="_x0000_s1373" style="position:absolute" from="9179,6101" to="9899,6101" wrapcoords="8 3 3 7 3 9 8 12 14 12 51 9 51 5 14 3 8 3" o:regroupid="5" strokeweight="2.25pt">
              <v:stroke startarrow="open" startarrowwidth="narrow" startarrowlength="short"/>
            </v:line>
            <v:line id="_x0000_s1374" style="position:absolute;mso-wrap-edited:f" from="8805,7971" to="9381,7971" wrapcoords="14779 0 -568 0 -568 0 14779 0 17621 0 21600 0 21600 0 17621 0 14779 0" o:regroupid="5">
              <v:stroke endarrow="block"/>
            </v:line>
            <v:line id="_x0000_s1377" style="position:absolute;flip:x;mso-wrap-edited:f" from="6748,5727" to="6748,7971" wrapcoords="0 0 0 21600 0 21600 0 0 0 0" o:regroupid="4" o:allowincell="f"/>
            <v:shape id="_x0000_s1378" style="position:absolute;left:6748;top:5727;width:840;height:935;mso-wrap-edited:f;mso-position-horizontal:absolute;mso-position-horizontal-relative:text;mso-position-vertical:absolute;mso-position-vertical-relative:text" coordsize="840,795" wrapcoords="-15 0 750 240 720 480 240 720 -15 780 -15 795 45 795 90 795 330 720 420 720 780 525 795 480 825 300 840 135 480 15 120 0 -15 0" o:regroupid="4" path="m15,c130,21,603,37,720,125v117,88,120,290,,402c600,639,300,717,,795e" filled="f">
              <v:path arrowok="t"/>
            </v:shape>
            <v:line id="_x0000_s1382" style="position:absolute;mso-wrap-edited:f" from="6748,7971" to="7324,7971" wrapcoords="14779 0 -568 0 -568 0 14779 0 17621 0 21600 0 21600 0 17621 0 14779 0" o:regroupid="4">
              <v:stroke endarrow="block"/>
            </v:line>
            <v:line id="_x0000_s1384" style="position:absolute;flip:x" from="9740,6101" to="9740,7971" o:allowincell="f">
              <v:stroke startarrow="open" startarrowwidth="narrow" startarrowlength="short" endarrow="open" endarrowwidth="narrow" endarrowlength="short"/>
            </v:line>
            <v:line id="_x0000_s1385" style="position:absolute" from="9740,5727" to="9740,6101">
              <v:stroke startarrow="open" startarrowwidth="narrow" startarrowlength="short" endarrow="open" endarrowwidth="narrow" endarrowlength="short"/>
            </v:line>
            <v:line id="_x0000_s1387" style="position:absolute" from="6374,5727" to="6374,6662">
              <v:stroke startarrow="open" startarrowwidth="narrow" startarrowlength="short" endarrow="open" endarrowwidth="narrow" endarrowlength="short"/>
            </v:line>
            <v:line id="_x0000_s1388" style="position:absolute;flip:x" from="4504,5727" to="4504,7971" o:allowincell="f">
              <v:stroke startarrow="open" startarrowwidth="narrow" startarrowlength="short" endarrow="open" endarrowwidth="narrow" endarrowlength="short"/>
            </v:line>
            <v:line id="_x0000_s1389" style="position:absolute" from="8640,5868" to="8640,6588" o:allowincell="f">
              <v:stroke startarrow="open" startarrowwidth="narrow" startarrowlength="short" endarrow="open" endarrowwidth="narrow" endarrowlength="short"/>
            </v:line>
            <v:shapetype id="_x0000_t202" coordsize="21600,21600" o:spt="202" path="m,l,21600r21600,l21600,xe">
              <v:stroke joinstyle="miter"/>
              <v:path gradientshapeok="t" o:connecttype="rect"/>
            </v:shapetype>
            <v:shape id="_x0000_s1557" type="#_x0000_t202" style="position:absolute;left:5252;top:5353;width:1440;height:360" filled="f" stroked="f">
              <v:textbox style="mso-next-textbox:#_x0000_s1557" inset="0,0,0,0">
                <w:txbxContent>
                  <w:p w:rsidR="007879BB" w:rsidRDefault="007879BB">
                    <w:pPr>
                      <w:jc w:val="center"/>
                    </w:pPr>
                    <w:r>
                      <w:sym w:font="Symbol" w:char="F065"/>
                    </w:r>
                    <w:r>
                      <w:rPr>
                        <w:vertAlign w:val="subscript"/>
                        <w:lang w:val="pt-BR"/>
                      </w:rPr>
                      <w:t>c</w:t>
                    </w:r>
                    <w:r>
                      <w:rPr>
                        <w:lang w:val="pt-BR"/>
                      </w:rPr>
                      <w:t xml:space="preserve"> = 0.003</w:t>
                    </w:r>
                  </w:p>
                </w:txbxContent>
              </v:textbox>
            </v:shape>
            <v:shape id="_x0000_s1558" type="#_x0000_t202" style="position:absolute;left:6201;top:6124;width:540;height:360" filled="f" stroked="f">
              <v:textbox style="mso-next-textbox:#_x0000_s1558" inset="0,0,0,0">
                <w:txbxContent>
                  <w:p w:rsidR="007879BB" w:rsidRDefault="007879BB">
                    <w:r>
                      <w:rPr>
                        <w:sz w:val="24"/>
                      </w:rPr>
                      <w:t>c</w:t>
                    </w:r>
                  </w:p>
                </w:txbxContent>
              </v:textbox>
            </v:shape>
            <v:shape id="_x0000_s1559" type="#_x0000_t202" style="position:absolute;left:8653;top:5353;width:900;height:374" filled="f" stroked="f">
              <v:textbox style="mso-next-textbox:#_x0000_s1559" inset="0,0,0,0">
                <w:txbxContent>
                  <w:p w:rsidR="007879BB" w:rsidRDefault="007879BB">
                    <w:pPr>
                      <w:jc w:val="center"/>
                    </w:pPr>
                    <w:r>
                      <w:rPr>
                        <w:lang w:val="pt-BR"/>
                      </w:rPr>
                      <w:t>0,85 f</w:t>
                    </w:r>
                    <w:r>
                      <w:rPr>
                        <w:vertAlign w:val="subscript"/>
                        <w:lang w:val="pt-BR"/>
                      </w:rPr>
                      <w:t>c</w:t>
                    </w:r>
                    <w:r>
                      <w:rPr>
                        <w:lang w:val="pt-BR"/>
                      </w:rPr>
                      <w:t>’</w:t>
                    </w:r>
                  </w:p>
                </w:txbxContent>
              </v:textbox>
            </v:shape>
            <v:shape id="_x0000_s1560" type="#_x0000_t202" style="position:absolute;left:8001;top:5944;width:720;height:360" filled="f" stroked="f">
              <v:textbox style="mso-next-textbox:#_x0000_s1560" inset="0,0,0,0">
                <w:txbxContent>
                  <w:p w:rsidR="007879BB" w:rsidRDefault="007879BB">
                    <w:r>
                      <w:rPr>
                        <w:lang w:val="pt-BR"/>
                      </w:rPr>
                      <w:t xml:space="preserve">a = </w:t>
                    </w:r>
                    <w:r>
                      <w:rPr>
                        <w:lang w:val="pt-BR"/>
                      </w:rPr>
                      <w:sym w:font="Symbol" w:char="F062"/>
                    </w:r>
                    <w:r>
                      <w:rPr>
                        <w:vertAlign w:val="subscript"/>
                        <w:lang w:val="pt-BR"/>
                      </w:rPr>
                      <w:t>1</w:t>
                    </w:r>
                    <w:r>
                      <w:rPr>
                        <w:lang w:val="pt-BR"/>
                      </w:rPr>
                      <w:t>.c</w:t>
                    </w:r>
                  </w:p>
                </w:txbxContent>
              </v:textbox>
            </v:shape>
            <v:shape id="_x0000_s1561" type="#_x0000_t202" style="position:absolute;left:9680;top:5741;width:621;height:242" filled="f" stroked="f">
              <v:textbox style="mso-next-textbox:#_x0000_s1561" inset="0,0,0,0">
                <w:txbxContent>
                  <w:p w:rsidR="007879BB" w:rsidRDefault="007879BB">
                    <w:pPr>
                      <w:jc w:val="center"/>
                    </w:pPr>
                    <w:r>
                      <w:rPr>
                        <w:lang w:val="pt-BR"/>
                      </w:rPr>
                      <w:t>a/2</w:t>
                    </w:r>
                  </w:p>
                </w:txbxContent>
              </v:textbox>
            </v:shape>
            <v:shape id="_x0000_s1562" type="#_x0000_t202" style="position:absolute;left:9261;top:6844;width:1260;height:360" filled="f" stroked="f">
              <v:textbox style="mso-next-textbox:#_x0000_s1562" inset="0,0,0,0">
                <w:txbxContent>
                  <w:p w:rsidR="007879BB" w:rsidRDefault="007879BB">
                    <w:r>
                      <w:rPr>
                        <w:sz w:val="24"/>
                        <w:lang w:val="pt-BR"/>
                      </w:rPr>
                      <w:t>jd= (d – a/2)</w:t>
                    </w:r>
                  </w:p>
                </w:txbxContent>
              </v:textbox>
            </v:shape>
            <v:shape id="_x0000_s1563" type="#_x0000_t202" style="position:absolute;left:9801;top:6304;width:360;height:360" filled="f" stroked="f">
              <v:textbox style="mso-next-textbox:#_x0000_s1563" inset="0,0,0,0">
                <w:txbxContent>
                  <w:p w:rsidR="007879BB" w:rsidRDefault="007879BB">
                    <w:r>
                      <w:rPr>
                        <w:lang w:val="pt-BR"/>
                      </w:rPr>
                      <w:t>C</w:t>
                    </w:r>
                  </w:p>
                </w:txbxContent>
              </v:textbox>
            </v:shape>
            <v:shape id="_x0000_s1564" type="#_x0000_t202" style="position:absolute;left:2447;top:6844;width:360;height:360" filled="f" stroked="f">
              <v:textbox style="mso-next-textbox:#_x0000_s1564" inset="0,0,0,0">
                <w:txbxContent>
                  <w:p w:rsidR="007879BB" w:rsidRDefault="007879BB">
                    <w:pPr>
                      <w:jc w:val="center"/>
                    </w:pPr>
                    <w:r>
                      <w:rPr>
                        <w:sz w:val="24"/>
                        <w:lang w:val="pt-BR"/>
                      </w:rPr>
                      <w:t>h</w:t>
                    </w:r>
                  </w:p>
                </w:txbxContent>
              </v:textbox>
            </v:shape>
            <v:shape id="_x0000_s1565" type="#_x0000_t202" style="position:absolute;left:4761;top:6664;width:360;height:360" filled="f" stroked="f">
              <v:textbox style="mso-next-textbox:#_x0000_s1565" inset="0,0,0,0">
                <w:txbxContent>
                  <w:p w:rsidR="007879BB" w:rsidRDefault="007879BB">
                    <w:r>
                      <w:rPr>
                        <w:sz w:val="24"/>
                        <w:lang w:val="pt-BR"/>
                      </w:rPr>
                      <w:t>d</w:t>
                    </w:r>
                  </w:p>
                </w:txbxContent>
              </v:textbox>
            </v:shape>
            <v:shape id="_x0000_s1566" type="#_x0000_t202" style="position:absolute;left:9441;top:7744;width:360;height:360" filled="f" stroked="f">
              <v:textbox style="mso-next-textbox:#_x0000_s1566" inset="0,0,0,0">
                <w:txbxContent>
                  <w:p w:rsidR="007879BB" w:rsidRDefault="007879BB">
                    <w:r>
                      <w:rPr>
                        <w:sz w:val="24"/>
                        <w:lang w:val="pt-BR"/>
                      </w:rPr>
                      <w:t>T</w:t>
                    </w:r>
                  </w:p>
                </w:txbxContent>
              </v:textbox>
            </v:shape>
            <v:shape id="_x0000_s1567" type="#_x0000_t202" style="position:absolute;left:7281;top:7564;width:900;height:360" filled="f" stroked="f">
              <v:textbox style="mso-next-textbox:#_x0000_s1567" inset="0,0,0,0">
                <w:txbxContent>
                  <w:p w:rsidR="007879BB" w:rsidRDefault="007879BB">
                    <w:r>
                      <w:rPr>
                        <w:sz w:val="24"/>
                        <w:lang w:val="pt-BR"/>
                      </w:rPr>
                      <w:t>T=A</w:t>
                    </w:r>
                    <w:r>
                      <w:rPr>
                        <w:sz w:val="24"/>
                        <w:vertAlign w:val="subscript"/>
                        <w:lang w:val="pt-BR"/>
                      </w:rPr>
                      <w:t>s</w:t>
                    </w:r>
                    <w:r>
                      <w:rPr>
                        <w:sz w:val="24"/>
                        <w:lang w:val="pt-BR"/>
                      </w:rPr>
                      <w:t>f</w:t>
                    </w:r>
                    <w:r>
                      <w:rPr>
                        <w:sz w:val="24"/>
                        <w:vertAlign w:val="subscript"/>
                        <w:lang w:val="pt-BR"/>
                      </w:rPr>
                      <w:t>s</w:t>
                    </w:r>
                  </w:p>
                </w:txbxContent>
              </v:textbox>
            </v:shape>
            <v:shape id="_x0000_s1568" type="#_x0000_t202" style="position:absolute;left:3501;top:8284;width:360;height:360" filled="f" stroked="f">
              <v:textbox style="mso-next-textbox:#_x0000_s1568" inset="0,0,0,0">
                <w:txbxContent>
                  <w:p w:rsidR="007879BB" w:rsidRDefault="007879BB">
                    <w:r>
                      <w:rPr>
                        <w:sz w:val="24"/>
                        <w:lang w:val="pt-BR"/>
                      </w:rPr>
                      <w:t>b</w:t>
                    </w:r>
                  </w:p>
                </w:txbxContent>
              </v:textbox>
            </v:shape>
            <v:line id="_x0000_s1569" style="position:absolute;flip:x;mso-wrap-edited:f" from="8805,5727" to="8805,7971" wrapcoords="0 0 0 21600 0 21600 0 0 0 0"/>
            <v:line id="_x0000_s1570" style="position:absolute;mso-wrap-edited:f" from="8805,5727" to="9366,5727" wrapcoords="2274 0 -568 0 -568 0 1705 0 4547 0 22168 0 22168 0 4547 0 2274 0">
              <v:stroke startarrow="open" startarrowwidth="narrow" startarrowlength="short"/>
            </v:line>
            <v:line id="_x0000_s1571" style="position:absolute;mso-wrap-edited:f" from="8805,6101" to="9366,6101" wrapcoords="2274 0 -568 0 -568 0 1705 0 4547 0 22168 0 22168 0 4547 0 2274 0">
              <v:stroke startarrow="open" startarrowwidth="narrow" startarrowlength="short"/>
            </v:line>
            <v:line id="_x0000_s1572" style="position:absolute;mso-wrap-edited:f" from="8805,5914" to="9366,5914" wrapcoords="2274 0 -568 0 -568 0 1705 0 4547 0 22168 0 22168 0 4547 0 2274 0">
              <v:stroke startarrow="open" startarrowwidth="narrow" startarrowlength="short"/>
            </v:line>
            <v:line id="_x0000_s1573" style="position:absolute;mso-wrap-edited:f" from="8805,6288" to="9366,6288" wrapcoords="2274 0 -568 0 -568 0 1705 0 4547 0 22168 0 22168 0 4547 0 2274 0">
              <v:stroke startarrow="open" startarrowwidth="narrow" startarrowlength="short"/>
            </v:line>
            <v:line id="_x0000_s1574" style="position:absolute;mso-wrap-edited:f" from="8805,6101" to="9366,6101" wrapcoords="2274 0 -568 0 -568 0 1705 0 4547 0 22168 0 22168 0 4547 0 2274 0">
              <v:stroke startarrow="open" startarrowwidth="narrow" startarrowlength="short"/>
            </v:line>
            <v:line id="_x0000_s1575" style="position:absolute;mso-wrap-edited:f" from="8805,6475" to="9366,6475" wrapcoords="2274 0 -568 0 -568 0 1705 0 4547 0 22168 0 22168 0 4547 0 2274 0">
              <v:stroke startarrow="open" startarrowwidth="narrow" startarrowlength="short"/>
            </v:line>
            <v:line id="_x0000_s1576" style="position:absolute;mso-wrap-edited:f" from="8805,6288" to="9366,6288" wrapcoords="2274 0 -568 0 -568 0 1705 0 4547 0 22168 0 22168 0 4547 0 2274 0">
              <v:stroke startarrow="open" startarrowwidth="narrow" startarrowlength="short"/>
            </v:line>
            <v:shape id="_x0000_s1578" type="#_x0000_t120" style="position:absolute;left:3008;top:7784;width:187;height:187;flip:x;mso-wrap-edited:f" wrapcoords="4320 0 -2160 6480 -2160 12960 4320 21600 17280 21600 23760 12960 23760 6480 17280 0 4320 0"/>
          </v:group>
        </w:pict>
      </w:r>
      <w:r w:rsidR="00B82307">
        <w:rPr>
          <w:sz w:val="24"/>
        </w:rPr>
        <w:t xml:space="preserve"> </w:t>
      </w:r>
    </w:p>
    <w:p w:rsidR="00B82307" w:rsidRDefault="00B82307">
      <w:pPr>
        <w:ind w:firstLine="720"/>
        <w:jc w:val="both"/>
        <w:rPr>
          <w:sz w:val="24"/>
          <w:lang w:val="pt-BR"/>
        </w:rPr>
      </w:pPr>
    </w:p>
    <w:p w:rsidR="00B82307" w:rsidRDefault="00B82307">
      <w:pPr>
        <w:ind w:firstLine="720"/>
        <w:jc w:val="both"/>
        <w:rPr>
          <w:sz w:val="24"/>
          <w:lang w:val="pt-BR"/>
        </w:rPr>
      </w:pPr>
      <w:r>
        <w:rPr>
          <w:sz w:val="24"/>
          <w:lang w:val="pt-BR"/>
        </w:rPr>
        <w:t xml:space="preserve"> </w:t>
      </w:r>
    </w:p>
    <w:p w:rsidR="00B82307" w:rsidRDefault="00B82307">
      <w:pPr>
        <w:ind w:firstLine="720"/>
        <w:jc w:val="both"/>
        <w:rPr>
          <w:sz w:val="24"/>
          <w:lang w:val="pt-BR"/>
        </w:rPr>
      </w:pPr>
      <w:r>
        <w:rPr>
          <w:sz w:val="24"/>
          <w:lang w:val="pt-BR"/>
        </w:rPr>
        <w:t xml:space="preserve"> </w:t>
      </w:r>
    </w:p>
    <w:p w:rsidR="00B82307" w:rsidRDefault="00B82307">
      <w:pPr>
        <w:ind w:firstLine="720"/>
        <w:jc w:val="both"/>
        <w:rPr>
          <w:sz w:val="24"/>
          <w:lang w:val="pt-BR"/>
        </w:rPr>
      </w:pPr>
      <w:r>
        <w:rPr>
          <w:sz w:val="24"/>
          <w:lang w:val="pt-BR"/>
        </w:rPr>
        <w:t xml:space="preserve"> </w:t>
      </w:r>
    </w:p>
    <w:p w:rsidR="00B82307" w:rsidRDefault="00B82307">
      <w:pPr>
        <w:ind w:firstLine="720"/>
        <w:jc w:val="both"/>
        <w:rPr>
          <w:sz w:val="24"/>
          <w:lang w:val="pt-BR"/>
        </w:rPr>
      </w:pPr>
    </w:p>
    <w:p w:rsidR="00B82307" w:rsidRDefault="00B82307">
      <w:pPr>
        <w:ind w:firstLine="720"/>
        <w:jc w:val="both"/>
        <w:rPr>
          <w:sz w:val="24"/>
          <w:lang w:val="pt-BR"/>
        </w:rPr>
      </w:pPr>
      <w:r>
        <w:rPr>
          <w:sz w:val="24"/>
          <w:lang w:val="pt-BR"/>
        </w:rPr>
        <w:t xml:space="preserve"> </w:t>
      </w:r>
    </w:p>
    <w:p w:rsidR="00B82307" w:rsidRDefault="00B82307">
      <w:pPr>
        <w:ind w:firstLine="720"/>
        <w:jc w:val="both"/>
        <w:rPr>
          <w:sz w:val="24"/>
          <w:lang w:val="pt-BR"/>
        </w:rPr>
      </w:pPr>
    </w:p>
    <w:p w:rsidR="00B82307" w:rsidRDefault="00B82307">
      <w:pPr>
        <w:ind w:firstLine="720"/>
        <w:jc w:val="both"/>
        <w:rPr>
          <w:sz w:val="24"/>
          <w:lang w:val="pt-BR"/>
        </w:rPr>
      </w:pPr>
      <w:r>
        <w:rPr>
          <w:sz w:val="24"/>
          <w:lang w:val="pt-BR"/>
        </w:rPr>
        <w:t xml:space="preserve"> </w:t>
      </w:r>
    </w:p>
    <w:p w:rsidR="00B82307" w:rsidRDefault="00B82307">
      <w:pPr>
        <w:ind w:firstLine="720"/>
        <w:jc w:val="both"/>
        <w:rPr>
          <w:sz w:val="24"/>
          <w:lang w:val="pt-BR"/>
        </w:rPr>
      </w:pPr>
      <w:r>
        <w:rPr>
          <w:sz w:val="24"/>
          <w:lang w:val="pt-BR"/>
        </w:rPr>
        <w:t xml:space="preserve"> </w:t>
      </w:r>
    </w:p>
    <w:p w:rsidR="00B82307" w:rsidRDefault="00B82307">
      <w:pPr>
        <w:ind w:firstLine="720"/>
        <w:jc w:val="both"/>
        <w:rPr>
          <w:sz w:val="24"/>
          <w:lang w:val="pt-BR"/>
        </w:rPr>
      </w:pPr>
      <w:r>
        <w:rPr>
          <w:sz w:val="24"/>
          <w:lang w:val="pt-BR"/>
        </w:rPr>
        <w:t xml:space="preserve"> </w:t>
      </w:r>
    </w:p>
    <w:p w:rsidR="00B82307" w:rsidRDefault="00B82307">
      <w:pPr>
        <w:ind w:firstLine="720"/>
        <w:jc w:val="both"/>
        <w:rPr>
          <w:sz w:val="24"/>
          <w:lang w:val="pt-BR"/>
        </w:rPr>
      </w:pPr>
    </w:p>
    <w:p w:rsidR="00B82307" w:rsidRPr="00B82307" w:rsidRDefault="00B82307">
      <w:pPr>
        <w:ind w:firstLine="720"/>
        <w:jc w:val="both"/>
        <w:rPr>
          <w:sz w:val="22"/>
          <w:szCs w:val="22"/>
          <w:lang w:val="es-ES"/>
        </w:rPr>
      </w:pPr>
      <w:r w:rsidRPr="00B82307">
        <w:rPr>
          <w:sz w:val="22"/>
          <w:szCs w:val="22"/>
          <w:lang w:val="pt-BR"/>
        </w:rPr>
        <w:t xml:space="preserve">Gambar 2.1. </w:t>
      </w:r>
      <w:r w:rsidRPr="00B82307">
        <w:rPr>
          <w:sz w:val="22"/>
          <w:szCs w:val="22"/>
          <w:lang w:val="es-ES"/>
        </w:rPr>
        <w:t>Distribusi tegangan dan regangan pada balok.</w:t>
      </w:r>
    </w:p>
    <w:p w:rsidR="00B82307" w:rsidRDefault="00B82307">
      <w:pPr>
        <w:jc w:val="both"/>
        <w:rPr>
          <w:b/>
          <w:sz w:val="24"/>
          <w:lang w:val="es-ES"/>
        </w:rPr>
      </w:pPr>
    </w:p>
    <w:p w:rsidR="00B82307" w:rsidRDefault="00B82307">
      <w:pPr>
        <w:jc w:val="both"/>
        <w:rPr>
          <w:b/>
          <w:sz w:val="24"/>
          <w:lang w:val="es-ES"/>
        </w:rPr>
      </w:pPr>
    </w:p>
    <w:p w:rsidR="007879BB" w:rsidRDefault="007879BB">
      <w:pPr>
        <w:jc w:val="both"/>
        <w:rPr>
          <w:b/>
          <w:sz w:val="22"/>
          <w:szCs w:val="22"/>
          <w:lang w:val="es-ES"/>
        </w:rPr>
        <w:sectPr w:rsidR="007879BB" w:rsidSect="009E4266">
          <w:endnotePr>
            <w:numFmt w:val="decimal"/>
          </w:endnotePr>
          <w:type w:val="continuous"/>
          <w:pgSz w:w="11909" w:h="16834" w:code="9"/>
          <w:pgMar w:top="1699" w:right="1699" w:bottom="1699" w:left="1699" w:header="720" w:footer="720" w:gutter="0"/>
          <w:pgNumType w:start="0"/>
          <w:cols w:space="720"/>
          <w:titlePg/>
        </w:sectPr>
      </w:pPr>
    </w:p>
    <w:p w:rsidR="00B82307" w:rsidRPr="00B82307" w:rsidRDefault="00B82307">
      <w:pPr>
        <w:jc w:val="both"/>
        <w:rPr>
          <w:b/>
          <w:sz w:val="22"/>
          <w:szCs w:val="22"/>
          <w:lang w:val="es-ES"/>
        </w:rPr>
      </w:pPr>
      <w:r w:rsidRPr="00B82307">
        <w:rPr>
          <w:b/>
          <w:sz w:val="22"/>
          <w:szCs w:val="22"/>
          <w:lang w:val="es-ES"/>
        </w:rPr>
        <w:lastRenderedPageBreak/>
        <w:t>Kondisi kegagalan tarik :</w:t>
      </w:r>
    </w:p>
    <w:p w:rsidR="00B82307" w:rsidRPr="00B82307" w:rsidRDefault="00B82307">
      <w:pPr>
        <w:jc w:val="both"/>
        <w:rPr>
          <w:sz w:val="22"/>
          <w:szCs w:val="22"/>
          <w:lang w:val="es-ES"/>
        </w:rPr>
      </w:pPr>
      <w:r w:rsidRPr="00B82307">
        <w:rPr>
          <w:sz w:val="22"/>
          <w:szCs w:val="22"/>
          <w:lang w:val="es-ES"/>
        </w:rPr>
        <w:t xml:space="preserve">Untuk kondisi gagal tarik, </w:t>
      </w:r>
      <w:r w:rsidRPr="00B82307">
        <w:rPr>
          <w:position w:val="-16"/>
          <w:sz w:val="22"/>
          <w:szCs w:val="22"/>
        </w:rPr>
        <w:object w:dxaOrig="85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pt;height:21.3pt" o:ole="" fillcolor="window">
            <v:imagedata r:id="rId13" o:title=""/>
          </v:shape>
          <o:OLEObject Type="Embed" ProgID="Equation.3" ShapeID="_x0000_i1025" DrawAspect="Content" ObjectID="_1445412289" r:id="rId14"/>
        </w:object>
      </w:r>
      <w:r w:rsidRPr="00B82307">
        <w:rPr>
          <w:sz w:val="22"/>
          <w:szCs w:val="22"/>
          <w:lang w:val="es-ES"/>
        </w:rPr>
        <w:t>, dan agar keseimbangan gaya horisontal terpenuhi,gaya tekan C pada beton dan gaya tarik T pada tulangan harus saling mengimbangi, maka C = T , dapat dirumuskan :</w:t>
      </w:r>
    </w:p>
    <w:p w:rsidR="00B82307" w:rsidRPr="00B82307" w:rsidRDefault="00B82307">
      <w:pPr>
        <w:ind w:firstLine="720"/>
        <w:jc w:val="both"/>
        <w:rPr>
          <w:sz w:val="22"/>
          <w:szCs w:val="22"/>
        </w:rPr>
      </w:pPr>
    </w:p>
    <w:p w:rsidR="00B82307" w:rsidRPr="00B82307" w:rsidRDefault="00B82307" w:rsidP="007879BB">
      <w:pPr>
        <w:jc w:val="both"/>
        <w:rPr>
          <w:sz w:val="22"/>
          <w:szCs w:val="22"/>
        </w:rPr>
      </w:pPr>
      <w:r w:rsidRPr="00B82307">
        <w:rPr>
          <w:position w:val="-16"/>
          <w:sz w:val="22"/>
          <w:szCs w:val="22"/>
        </w:rPr>
        <w:object w:dxaOrig="2120" w:dyaOrig="420">
          <v:shape id="_x0000_i1026" type="#_x0000_t75" style="width:129.6pt;height:22.55pt" o:ole="" fillcolor="window">
            <v:imagedata r:id="rId15" o:title=""/>
          </v:shape>
          <o:OLEObject Type="Embed" ProgID="Equation.3" ShapeID="_x0000_i1026" DrawAspect="Content" ObjectID="_1445412290" r:id="rId16"/>
        </w:object>
      </w:r>
    </w:p>
    <w:p w:rsidR="00B82307" w:rsidRPr="00B82307" w:rsidRDefault="00B82307" w:rsidP="007879BB">
      <w:pPr>
        <w:jc w:val="both"/>
        <w:rPr>
          <w:sz w:val="22"/>
          <w:szCs w:val="22"/>
        </w:rPr>
      </w:pPr>
      <w:r w:rsidRPr="00B82307">
        <w:rPr>
          <w:position w:val="-34"/>
          <w:sz w:val="22"/>
          <w:szCs w:val="22"/>
        </w:rPr>
        <w:object w:dxaOrig="1579" w:dyaOrig="820">
          <v:shape id="_x0000_i1027" type="#_x0000_t75" style="width:78.9pt;height:40.7pt" o:ole="" fillcolor="window">
            <v:imagedata r:id="rId17" o:title=""/>
          </v:shape>
          <o:OLEObject Type="Embed" ProgID="Equation.3" ShapeID="_x0000_i1027" DrawAspect="Content" ObjectID="_1445412291" r:id="rId18"/>
        </w:object>
      </w:r>
    </w:p>
    <w:p w:rsidR="00B82307" w:rsidRPr="00B82307" w:rsidRDefault="00B82307">
      <w:pPr>
        <w:jc w:val="both"/>
        <w:rPr>
          <w:sz w:val="22"/>
          <w:szCs w:val="22"/>
          <w:lang w:val="fi-FI"/>
        </w:rPr>
      </w:pPr>
      <w:r w:rsidRPr="00B82307">
        <w:rPr>
          <w:sz w:val="22"/>
          <w:szCs w:val="22"/>
          <w:lang w:val="fi-FI"/>
        </w:rPr>
        <w:t>Momen tahanan penampang, dapat ditulis :</w:t>
      </w:r>
    </w:p>
    <w:p w:rsidR="00B82307" w:rsidRPr="00B82307" w:rsidRDefault="00B82307">
      <w:pPr>
        <w:jc w:val="both"/>
        <w:rPr>
          <w:sz w:val="22"/>
          <w:szCs w:val="22"/>
          <w:lang w:val="fi-FI"/>
        </w:rPr>
      </w:pPr>
    </w:p>
    <w:p w:rsidR="00B82307" w:rsidRPr="00B82307" w:rsidRDefault="00B82307">
      <w:pPr>
        <w:ind w:firstLine="720"/>
        <w:jc w:val="both"/>
        <w:rPr>
          <w:sz w:val="22"/>
          <w:szCs w:val="22"/>
          <w:lang w:val="pl-PL"/>
        </w:rPr>
      </w:pPr>
      <w:r w:rsidRPr="00B82307">
        <w:rPr>
          <w:sz w:val="22"/>
          <w:szCs w:val="22"/>
          <w:lang w:val="pl-PL"/>
        </w:rPr>
        <w:t>M</w:t>
      </w:r>
      <w:r w:rsidRPr="00B82307">
        <w:rPr>
          <w:sz w:val="22"/>
          <w:szCs w:val="22"/>
          <w:vertAlign w:val="subscript"/>
          <w:lang w:val="pl-PL"/>
        </w:rPr>
        <w:t>u</w:t>
      </w:r>
      <w:r w:rsidRPr="00B82307">
        <w:rPr>
          <w:sz w:val="22"/>
          <w:szCs w:val="22"/>
          <w:lang w:val="pl-PL"/>
        </w:rPr>
        <w:t xml:space="preserve"> </w:t>
      </w:r>
      <w:r w:rsidRPr="00B82307">
        <w:rPr>
          <w:sz w:val="22"/>
          <w:szCs w:val="22"/>
          <w:lang w:val="pl-PL"/>
        </w:rPr>
        <w:tab/>
        <w:t>= A</w:t>
      </w:r>
      <w:r w:rsidRPr="00B82307">
        <w:rPr>
          <w:sz w:val="22"/>
          <w:szCs w:val="22"/>
          <w:vertAlign w:val="subscript"/>
          <w:lang w:val="pl-PL"/>
        </w:rPr>
        <w:t>s</w:t>
      </w:r>
      <w:r w:rsidRPr="00B82307">
        <w:rPr>
          <w:sz w:val="22"/>
          <w:szCs w:val="22"/>
          <w:lang w:val="pl-PL"/>
        </w:rPr>
        <w:t>.f</w:t>
      </w:r>
      <w:r w:rsidRPr="00B82307">
        <w:rPr>
          <w:sz w:val="22"/>
          <w:szCs w:val="22"/>
          <w:vertAlign w:val="subscript"/>
          <w:lang w:val="pl-PL"/>
        </w:rPr>
        <w:t>y</w:t>
      </w:r>
      <w:r w:rsidRPr="00B82307">
        <w:rPr>
          <w:sz w:val="22"/>
          <w:szCs w:val="22"/>
          <w:lang w:val="pl-PL"/>
        </w:rPr>
        <w:t xml:space="preserve"> . (d – a/2)</w:t>
      </w:r>
    </w:p>
    <w:p w:rsidR="00B82307" w:rsidRPr="00B82307" w:rsidRDefault="00B82307">
      <w:pPr>
        <w:jc w:val="both"/>
        <w:rPr>
          <w:sz w:val="22"/>
          <w:szCs w:val="22"/>
          <w:lang w:val="pl-PL"/>
        </w:rPr>
      </w:pPr>
    </w:p>
    <w:p w:rsidR="007879BB" w:rsidRDefault="00B82307" w:rsidP="007879BB">
      <w:pPr>
        <w:jc w:val="both"/>
        <w:rPr>
          <w:sz w:val="22"/>
          <w:szCs w:val="22"/>
        </w:rPr>
      </w:pPr>
      <w:r w:rsidRPr="00B82307">
        <w:rPr>
          <w:sz w:val="22"/>
          <w:szCs w:val="22"/>
          <w:lang w:val="pl-PL"/>
        </w:rPr>
        <w:t>M</w:t>
      </w:r>
      <w:r w:rsidRPr="00B82307">
        <w:rPr>
          <w:sz w:val="22"/>
          <w:szCs w:val="22"/>
          <w:vertAlign w:val="subscript"/>
          <w:lang w:val="pl-PL"/>
        </w:rPr>
        <w:t>u</w:t>
      </w:r>
      <w:r w:rsidRPr="00B82307">
        <w:rPr>
          <w:sz w:val="22"/>
          <w:szCs w:val="22"/>
          <w:lang w:val="pl-PL"/>
        </w:rPr>
        <w:t xml:space="preserve"> </w:t>
      </w:r>
      <w:r w:rsidRPr="00B82307">
        <w:rPr>
          <w:sz w:val="22"/>
          <w:szCs w:val="22"/>
          <w:lang w:val="pl-PL"/>
        </w:rPr>
        <w:tab/>
        <w:t xml:space="preserve">= </w:t>
      </w:r>
      <w:r w:rsidRPr="00B82307">
        <w:rPr>
          <w:position w:val="-36"/>
          <w:sz w:val="22"/>
          <w:szCs w:val="22"/>
        </w:rPr>
        <w:object w:dxaOrig="2580" w:dyaOrig="859">
          <v:shape id="_x0000_i1028" type="#_x0000_t75" style="width:128.95pt;height:43.2pt" o:ole="" fillcolor="window">
            <v:imagedata r:id="rId19" o:title=""/>
          </v:shape>
          <o:OLEObject Type="Embed" ProgID="Equation.3" ShapeID="_x0000_i1028" DrawAspect="Content" ObjectID="_1445412292" r:id="rId20"/>
        </w:object>
      </w:r>
      <w:r w:rsidRPr="00B82307">
        <w:rPr>
          <w:sz w:val="22"/>
          <w:szCs w:val="22"/>
        </w:rPr>
        <w:tab/>
      </w:r>
    </w:p>
    <w:p w:rsidR="00B82307" w:rsidRPr="00B82307" w:rsidRDefault="00B82307" w:rsidP="007879BB">
      <w:pPr>
        <w:ind w:firstLine="720"/>
        <w:jc w:val="both"/>
        <w:rPr>
          <w:sz w:val="22"/>
          <w:szCs w:val="22"/>
        </w:rPr>
      </w:pPr>
      <w:r w:rsidRPr="00B82307">
        <w:rPr>
          <w:sz w:val="22"/>
          <w:szCs w:val="22"/>
          <w:lang w:val="es-ES"/>
        </w:rPr>
        <w:t xml:space="preserve">= </w:t>
      </w:r>
      <w:r w:rsidRPr="00B82307">
        <w:rPr>
          <w:position w:val="-36"/>
          <w:sz w:val="22"/>
          <w:szCs w:val="22"/>
        </w:rPr>
        <w:object w:dxaOrig="2840" w:dyaOrig="859">
          <v:shape id="_x0000_i1029" type="#_x0000_t75" style="width:142.1pt;height:43.2pt" o:ole="" fillcolor="window">
            <v:imagedata r:id="rId21" o:title=""/>
          </v:shape>
          <o:OLEObject Type="Embed" ProgID="Equation.3" ShapeID="_x0000_i1029" DrawAspect="Content" ObjectID="_1445412293" r:id="rId22"/>
        </w:object>
      </w:r>
    </w:p>
    <w:p w:rsidR="00B82307" w:rsidRPr="00B82307" w:rsidRDefault="00B82307" w:rsidP="007879BB">
      <w:pPr>
        <w:ind w:left="720"/>
        <w:jc w:val="both"/>
        <w:rPr>
          <w:sz w:val="22"/>
          <w:szCs w:val="22"/>
          <w:lang w:val="es-ES"/>
        </w:rPr>
      </w:pPr>
      <w:r w:rsidRPr="00B82307">
        <w:rPr>
          <w:sz w:val="22"/>
          <w:szCs w:val="22"/>
          <w:lang w:val="es-ES"/>
        </w:rPr>
        <w:t xml:space="preserve">= </w:t>
      </w:r>
      <w:r w:rsidRPr="00B82307">
        <w:rPr>
          <w:position w:val="-12"/>
          <w:sz w:val="22"/>
          <w:szCs w:val="22"/>
        </w:rPr>
        <w:object w:dxaOrig="2439" w:dyaOrig="440">
          <v:shape id="_x0000_i1030" type="#_x0000_t75" style="width:122.1pt;height:21.9pt" o:ole="" fillcolor="window">
            <v:imagedata r:id="rId23" o:title=""/>
          </v:shape>
          <o:OLEObject Type="Embed" ProgID="Equation.3" ShapeID="_x0000_i1030" DrawAspect="Content" ObjectID="_1445412294" r:id="rId24"/>
        </w:object>
      </w:r>
    </w:p>
    <w:p w:rsidR="00B82307" w:rsidRPr="00B82307" w:rsidRDefault="00B82307">
      <w:pPr>
        <w:jc w:val="both"/>
        <w:rPr>
          <w:sz w:val="22"/>
          <w:szCs w:val="22"/>
          <w:lang w:val="es-ES"/>
        </w:rPr>
      </w:pPr>
      <w:r w:rsidRPr="00B82307">
        <w:rPr>
          <w:sz w:val="22"/>
          <w:szCs w:val="22"/>
          <w:lang w:val="es-ES"/>
        </w:rPr>
        <w:t xml:space="preserve">dimana : </w:t>
      </w:r>
      <w:r w:rsidRPr="00B82307">
        <w:rPr>
          <w:sz w:val="22"/>
          <w:szCs w:val="22"/>
          <w:lang w:val="es-ES"/>
        </w:rPr>
        <w:tab/>
      </w:r>
      <w:r w:rsidRPr="00B82307">
        <w:rPr>
          <w:position w:val="-34"/>
          <w:sz w:val="22"/>
          <w:szCs w:val="22"/>
        </w:rPr>
        <w:object w:dxaOrig="1120" w:dyaOrig="820">
          <v:shape id="_x0000_i1031" type="#_x0000_t75" style="width:55.7pt;height:40.7pt" o:ole="" fillcolor="window">
            <v:imagedata r:id="rId25" o:title=""/>
          </v:shape>
          <o:OLEObject Type="Embed" ProgID="Equation.3" ShapeID="_x0000_i1031" DrawAspect="Content" ObjectID="_1445412295" r:id="rId26"/>
        </w:object>
      </w:r>
    </w:p>
    <w:p w:rsidR="00B82307" w:rsidRPr="00B82307" w:rsidRDefault="00B82307">
      <w:pPr>
        <w:jc w:val="both"/>
        <w:rPr>
          <w:sz w:val="22"/>
          <w:szCs w:val="22"/>
          <w:lang w:val="es-ES"/>
        </w:rPr>
      </w:pPr>
      <w:r w:rsidRPr="00B82307">
        <w:rPr>
          <w:sz w:val="22"/>
          <w:szCs w:val="22"/>
          <w:lang w:val="es-ES"/>
        </w:rPr>
        <w:t>Prosentase tulangan dinyatakan dengan :</w:t>
      </w:r>
    </w:p>
    <w:p w:rsidR="00B82307" w:rsidRPr="00B82307" w:rsidRDefault="00B82307">
      <w:pPr>
        <w:ind w:left="720" w:firstLine="720"/>
        <w:jc w:val="both"/>
        <w:rPr>
          <w:sz w:val="22"/>
          <w:szCs w:val="22"/>
        </w:rPr>
      </w:pPr>
      <w:r w:rsidRPr="00B82307">
        <w:rPr>
          <w:position w:val="-28"/>
          <w:sz w:val="22"/>
          <w:szCs w:val="22"/>
        </w:rPr>
        <w:object w:dxaOrig="940" w:dyaOrig="720">
          <v:shape id="_x0000_i1032" type="#_x0000_t75" style="width:46.95pt;height:36.3pt" o:ole="" fillcolor="window">
            <v:imagedata r:id="rId27" o:title=""/>
          </v:shape>
          <o:OLEObject Type="Embed" ProgID="Equation.3" ShapeID="_x0000_i1032" DrawAspect="Content" ObjectID="_1445412296" r:id="rId28"/>
        </w:object>
      </w:r>
    </w:p>
    <w:p w:rsidR="00B82307" w:rsidRPr="00B82307" w:rsidRDefault="00B82307">
      <w:pPr>
        <w:jc w:val="both"/>
        <w:rPr>
          <w:sz w:val="22"/>
          <w:szCs w:val="22"/>
        </w:rPr>
      </w:pPr>
    </w:p>
    <w:p w:rsidR="00B82307" w:rsidRPr="00B82307" w:rsidRDefault="00B82307">
      <w:pPr>
        <w:jc w:val="both"/>
        <w:rPr>
          <w:b/>
          <w:sz w:val="22"/>
          <w:szCs w:val="22"/>
          <w:lang w:val="nl-NL"/>
        </w:rPr>
      </w:pPr>
      <w:r w:rsidRPr="00B82307">
        <w:rPr>
          <w:b/>
          <w:sz w:val="22"/>
          <w:szCs w:val="22"/>
          <w:lang w:val="nl-NL"/>
        </w:rPr>
        <w:t>Kondisi kegagalan tekan :</w:t>
      </w:r>
    </w:p>
    <w:p w:rsidR="00B82307" w:rsidRPr="00B82307" w:rsidRDefault="00B82307">
      <w:pPr>
        <w:jc w:val="both"/>
        <w:rPr>
          <w:sz w:val="22"/>
          <w:szCs w:val="22"/>
          <w:lang w:val="nl-NL"/>
        </w:rPr>
      </w:pPr>
      <w:r w:rsidRPr="00B82307">
        <w:rPr>
          <w:sz w:val="22"/>
          <w:szCs w:val="22"/>
          <w:lang w:val="nl-NL"/>
        </w:rPr>
        <w:t xml:space="preserve">Untuk kondisi gagal tekan, </w:t>
      </w:r>
      <w:r w:rsidRPr="00B82307">
        <w:rPr>
          <w:position w:val="-16"/>
          <w:sz w:val="22"/>
          <w:szCs w:val="22"/>
        </w:rPr>
        <w:object w:dxaOrig="859" w:dyaOrig="420">
          <v:shape id="_x0000_i1033" type="#_x0000_t75" style="width:43.2pt;height:21.3pt" o:ole="" fillcolor="window">
            <v:imagedata r:id="rId29" o:title=""/>
          </v:shape>
          <o:OLEObject Type="Embed" ProgID="Equation.3" ShapeID="_x0000_i1033" DrawAspect="Content" ObjectID="_1445412297" r:id="rId30"/>
        </w:object>
      </w:r>
      <w:r w:rsidRPr="00B82307">
        <w:rPr>
          <w:sz w:val="22"/>
          <w:szCs w:val="22"/>
          <w:lang w:val="nl-NL"/>
        </w:rPr>
        <w:t>, dapat dirumuskan :</w:t>
      </w:r>
    </w:p>
    <w:p w:rsidR="00B82307" w:rsidRPr="00B82307" w:rsidRDefault="00B82307">
      <w:pPr>
        <w:ind w:firstLine="720"/>
        <w:jc w:val="both"/>
        <w:rPr>
          <w:sz w:val="22"/>
          <w:szCs w:val="22"/>
        </w:rPr>
      </w:pPr>
      <w:r w:rsidRPr="00B82307">
        <w:rPr>
          <w:position w:val="-32"/>
          <w:sz w:val="22"/>
          <w:szCs w:val="22"/>
        </w:rPr>
        <w:object w:dxaOrig="1600" w:dyaOrig="760">
          <v:shape id="_x0000_i1034" type="#_x0000_t75" style="width:80.15pt;height:38.2pt" o:ole="" fillcolor="window">
            <v:imagedata r:id="rId31" o:title=""/>
          </v:shape>
          <o:OLEObject Type="Embed" ProgID="Equation.3" ShapeID="_x0000_i1034" DrawAspect="Content" ObjectID="_1445412298" r:id="rId32"/>
        </w:object>
      </w:r>
      <w:r w:rsidRPr="00B82307">
        <w:rPr>
          <w:sz w:val="22"/>
          <w:szCs w:val="22"/>
        </w:rPr>
        <w:t>;</w:t>
      </w:r>
      <w:r w:rsidRPr="00B82307">
        <w:rPr>
          <w:sz w:val="22"/>
          <w:szCs w:val="22"/>
        </w:rPr>
        <w:tab/>
      </w:r>
      <w:r w:rsidRPr="00B82307">
        <w:rPr>
          <w:position w:val="-28"/>
          <w:sz w:val="22"/>
          <w:szCs w:val="22"/>
        </w:rPr>
        <w:object w:dxaOrig="1840" w:dyaOrig="720">
          <v:shape id="_x0000_i1035" type="#_x0000_t75" style="width:92.05pt;height:36.3pt" o:ole="" fillcolor="window">
            <v:imagedata r:id="rId33" o:title=""/>
          </v:shape>
          <o:OLEObject Type="Embed" ProgID="Equation.3" ShapeID="_x0000_i1035" DrawAspect="Content" ObjectID="_1445412299" r:id="rId34"/>
        </w:object>
      </w:r>
    </w:p>
    <w:p w:rsidR="00B82307" w:rsidRPr="00B82307" w:rsidRDefault="00B82307">
      <w:pPr>
        <w:ind w:firstLine="720"/>
        <w:jc w:val="both"/>
        <w:rPr>
          <w:sz w:val="22"/>
          <w:szCs w:val="22"/>
        </w:rPr>
      </w:pPr>
      <w:r w:rsidRPr="00B82307">
        <w:rPr>
          <w:position w:val="-28"/>
          <w:sz w:val="22"/>
          <w:szCs w:val="22"/>
        </w:rPr>
        <w:object w:dxaOrig="3040" w:dyaOrig="720">
          <v:shape id="_x0000_i1036" type="#_x0000_t75" style="width:152.15pt;height:36.3pt" o:ole="" fillcolor="window">
            <v:imagedata r:id="rId35" o:title=""/>
          </v:shape>
          <o:OLEObject Type="Embed" ProgID="Equation.3" ShapeID="_x0000_i1036" DrawAspect="Content" ObjectID="_1445412300" r:id="rId36"/>
        </w:object>
      </w:r>
    </w:p>
    <w:p w:rsidR="00B82307" w:rsidRPr="00B82307" w:rsidRDefault="00B82307">
      <w:pPr>
        <w:jc w:val="both"/>
        <w:rPr>
          <w:sz w:val="22"/>
          <w:szCs w:val="22"/>
        </w:rPr>
      </w:pPr>
    </w:p>
    <w:p w:rsidR="00B82307" w:rsidRPr="00B82307" w:rsidRDefault="00B82307">
      <w:pPr>
        <w:jc w:val="both"/>
        <w:rPr>
          <w:sz w:val="22"/>
          <w:szCs w:val="22"/>
        </w:rPr>
      </w:pPr>
      <w:r w:rsidRPr="00B82307">
        <w:rPr>
          <w:sz w:val="22"/>
          <w:szCs w:val="22"/>
        </w:rPr>
        <w:t xml:space="preserve">untuk </w:t>
      </w:r>
      <w:r w:rsidRPr="00B82307">
        <w:rPr>
          <w:position w:val="-12"/>
          <w:sz w:val="22"/>
          <w:szCs w:val="22"/>
        </w:rPr>
        <w:object w:dxaOrig="940" w:dyaOrig="380">
          <v:shape id="_x0000_i1037" type="#_x0000_t75" style="width:46.95pt;height:18.8pt" o:ole="" fillcolor="window">
            <v:imagedata r:id="rId37" o:title=""/>
          </v:shape>
          <o:OLEObject Type="Embed" ProgID="Equation.3" ShapeID="_x0000_i1037" DrawAspect="Content" ObjectID="_1445412301" r:id="rId38"/>
        </w:object>
      </w:r>
      <w:r w:rsidRPr="00B82307">
        <w:rPr>
          <w:sz w:val="22"/>
          <w:szCs w:val="22"/>
        </w:rPr>
        <w:t xml:space="preserve"> , </w:t>
      </w:r>
      <w:r w:rsidRPr="00B82307">
        <w:rPr>
          <w:position w:val="-12"/>
          <w:sz w:val="22"/>
          <w:szCs w:val="22"/>
        </w:rPr>
        <w:object w:dxaOrig="1080" w:dyaOrig="380">
          <v:shape id="_x0000_i1038" type="#_x0000_t75" style="width:53.85pt;height:18.8pt" o:ole="" fillcolor="window">
            <v:imagedata r:id="rId39" o:title=""/>
          </v:shape>
          <o:OLEObject Type="Embed" ProgID="Equation.3" ShapeID="_x0000_i1038" DrawAspect="Content" ObjectID="_1445412302" r:id="rId40"/>
        </w:object>
      </w:r>
      <w:r w:rsidRPr="00B82307">
        <w:rPr>
          <w:sz w:val="22"/>
          <w:szCs w:val="22"/>
        </w:rPr>
        <w:t xml:space="preserve"> , maka :</w:t>
      </w:r>
    </w:p>
    <w:p w:rsidR="00B82307" w:rsidRPr="00B82307" w:rsidRDefault="00B82307">
      <w:pPr>
        <w:ind w:firstLine="720"/>
        <w:jc w:val="both"/>
        <w:rPr>
          <w:sz w:val="22"/>
          <w:szCs w:val="22"/>
        </w:rPr>
      </w:pPr>
      <w:r w:rsidRPr="00B82307">
        <w:rPr>
          <w:position w:val="-28"/>
          <w:sz w:val="22"/>
          <w:szCs w:val="22"/>
        </w:rPr>
        <w:object w:dxaOrig="2560" w:dyaOrig="780">
          <v:shape id="_x0000_i1039" type="#_x0000_t75" style="width:127.7pt;height:38.8pt" o:ole="" fillcolor="window">
            <v:imagedata r:id="rId41" o:title=""/>
          </v:shape>
          <o:OLEObject Type="Embed" ProgID="Equation.3" ShapeID="_x0000_i1039" DrawAspect="Content" ObjectID="_1445412303" r:id="rId42"/>
        </w:object>
      </w:r>
    </w:p>
    <w:p w:rsidR="00B82307" w:rsidRPr="00B82307" w:rsidRDefault="00B82307">
      <w:pPr>
        <w:jc w:val="both"/>
        <w:rPr>
          <w:sz w:val="22"/>
          <w:szCs w:val="22"/>
        </w:rPr>
      </w:pPr>
    </w:p>
    <w:p w:rsidR="00B82307" w:rsidRPr="00B82307" w:rsidRDefault="00B82307">
      <w:pPr>
        <w:jc w:val="both"/>
        <w:rPr>
          <w:sz w:val="22"/>
          <w:szCs w:val="22"/>
        </w:rPr>
      </w:pPr>
      <w:r w:rsidRPr="00B82307">
        <w:rPr>
          <w:sz w:val="22"/>
          <w:szCs w:val="22"/>
        </w:rPr>
        <w:t>untuk keseimbangan, C = T , maka :</w:t>
      </w:r>
    </w:p>
    <w:p w:rsidR="00B82307" w:rsidRPr="00B82307" w:rsidRDefault="00B82307" w:rsidP="007879BB">
      <w:pPr>
        <w:jc w:val="both"/>
        <w:rPr>
          <w:sz w:val="22"/>
          <w:szCs w:val="22"/>
        </w:rPr>
      </w:pPr>
      <w:r w:rsidRPr="00B82307">
        <w:rPr>
          <w:position w:val="-28"/>
          <w:sz w:val="22"/>
          <w:szCs w:val="22"/>
        </w:rPr>
        <w:object w:dxaOrig="4680" w:dyaOrig="720">
          <v:shape id="_x0000_i1040" type="#_x0000_t75" style="width:234.15pt;height:36.3pt" o:ole="" fillcolor="window">
            <v:imagedata r:id="rId43" o:title=""/>
          </v:shape>
          <o:OLEObject Type="Embed" ProgID="Equation.3" ShapeID="_x0000_i1040" DrawAspect="Content" ObjectID="_1445412304" r:id="rId44"/>
        </w:object>
      </w:r>
    </w:p>
    <w:p w:rsidR="00B82307" w:rsidRPr="00B82307" w:rsidRDefault="00B82307" w:rsidP="007879BB">
      <w:pPr>
        <w:jc w:val="both"/>
        <w:rPr>
          <w:sz w:val="22"/>
          <w:szCs w:val="22"/>
        </w:rPr>
      </w:pPr>
      <w:r w:rsidRPr="00B82307">
        <w:rPr>
          <w:position w:val="-36"/>
          <w:sz w:val="22"/>
          <w:szCs w:val="22"/>
        </w:rPr>
        <w:object w:dxaOrig="3840" w:dyaOrig="859">
          <v:shape id="_x0000_i1041" type="#_x0000_t75" style="width:192.2pt;height:43.2pt" o:ole="" fillcolor="window">
            <v:imagedata r:id="rId45" o:title=""/>
          </v:shape>
          <o:OLEObject Type="Embed" ProgID="Equation.3" ShapeID="_x0000_i1041" DrawAspect="Content" ObjectID="_1445412305" r:id="rId46"/>
        </w:object>
      </w:r>
    </w:p>
    <w:p w:rsidR="00B82307" w:rsidRPr="00B82307" w:rsidRDefault="00B82307">
      <w:pPr>
        <w:jc w:val="both"/>
        <w:rPr>
          <w:sz w:val="22"/>
          <w:szCs w:val="22"/>
          <w:lang w:val="fi-FI"/>
        </w:rPr>
      </w:pPr>
    </w:p>
    <w:p w:rsidR="00B82307" w:rsidRPr="00B82307" w:rsidRDefault="00B82307">
      <w:pPr>
        <w:jc w:val="both"/>
        <w:rPr>
          <w:sz w:val="22"/>
          <w:szCs w:val="22"/>
          <w:lang w:val="fi-FI"/>
        </w:rPr>
      </w:pPr>
      <w:r w:rsidRPr="00B82307">
        <w:rPr>
          <w:sz w:val="22"/>
          <w:szCs w:val="22"/>
          <w:lang w:val="fi-FI"/>
        </w:rPr>
        <w:t>Momen tahanan penampang, dapat ditulis :</w:t>
      </w:r>
    </w:p>
    <w:p w:rsidR="00B82307" w:rsidRPr="00B82307" w:rsidRDefault="00B82307" w:rsidP="007879BB">
      <w:pPr>
        <w:jc w:val="both"/>
        <w:rPr>
          <w:sz w:val="22"/>
          <w:szCs w:val="22"/>
        </w:rPr>
      </w:pPr>
      <w:r w:rsidRPr="00B82307">
        <w:rPr>
          <w:position w:val="-12"/>
          <w:sz w:val="22"/>
          <w:szCs w:val="22"/>
        </w:rPr>
        <w:object w:dxaOrig="3220" w:dyaOrig="380">
          <v:shape id="_x0000_i1042" type="#_x0000_t75" style="width:160.9pt;height:18.8pt" o:ole="" fillcolor="window">
            <v:imagedata r:id="rId47" o:title=""/>
          </v:shape>
          <o:OLEObject Type="Embed" ProgID="Equation.3" ShapeID="_x0000_i1042" DrawAspect="Content" ObjectID="_1445412306" r:id="rId48"/>
        </w:object>
      </w:r>
    </w:p>
    <w:p w:rsidR="00B82307" w:rsidRPr="00B82307" w:rsidRDefault="00B82307">
      <w:pPr>
        <w:jc w:val="both"/>
        <w:rPr>
          <w:sz w:val="22"/>
          <w:szCs w:val="22"/>
        </w:rPr>
      </w:pPr>
    </w:p>
    <w:p w:rsidR="00B82307" w:rsidRPr="00B82307" w:rsidRDefault="00B82307">
      <w:pPr>
        <w:jc w:val="both"/>
        <w:rPr>
          <w:sz w:val="22"/>
          <w:szCs w:val="22"/>
        </w:rPr>
      </w:pPr>
      <w:r w:rsidRPr="00B82307">
        <w:rPr>
          <w:sz w:val="22"/>
          <w:szCs w:val="22"/>
        </w:rPr>
        <w:t>Kondisi kegagalan seimbang :</w:t>
      </w:r>
    </w:p>
    <w:p w:rsidR="00B82307" w:rsidRPr="00B82307" w:rsidRDefault="00B82307" w:rsidP="007879BB">
      <w:pPr>
        <w:jc w:val="both"/>
        <w:rPr>
          <w:b/>
          <w:sz w:val="22"/>
          <w:szCs w:val="22"/>
        </w:rPr>
      </w:pPr>
      <w:r w:rsidRPr="00B82307">
        <w:rPr>
          <w:b/>
          <w:position w:val="-34"/>
          <w:sz w:val="22"/>
          <w:szCs w:val="22"/>
        </w:rPr>
        <w:object w:dxaOrig="940" w:dyaOrig="820">
          <v:shape id="_x0000_i1043" type="#_x0000_t75" style="width:46.95pt;height:40.7pt" o:ole="" fillcolor="window">
            <v:imagedata r:id="rId49" o:title=""/>
          </v:shape>
          <o:OLEObject Type="Embed" ProgID="Equation.3" ShapeID="_x0000_i1043" DrawAspect="Content" ObjectID="_1445412307" r:id="rId50"/>
        </w:object>
      </w:r>
      <w:r w:rsidRPr="00B82307">
        <w:rPr>
          <w:b/>
          <w:sz w:val="22"/>
          <w:szCs w:val="22"/>
        </w:rPr>
        <w:t>;</w:t>
      </w:r>
      <w:r w:rsidRPr="00B82307">
        <w:rPr>
          <w:b/>
          <w:sz w:val="22"/>
          <w:szCs w:val="22"/>
        </w:rPr>
        <w:tab/>
      </w:r>
      <w:r w:rsidRPr="00B82307">
        <w:rPr>
          <w:b/>
          <w:position w:val="-30"/>
          <w:sz w:val="22"/>
          <w:szCs w:val="22"/>
        </w:rPr>
        <w:object w:dxaOrig="1500" w:dyaOrig="680">
          <v:shape id="_x0000_i1044" type="#_x0000_t75" style="width:75.15pt;height:33.8pt" o:ole="" fillcolor="window">
            <v:imagedata r:id="rId51" o:title=""/>
          </v:shape>
          <o:OLEObject Type="Embed" ProgID="Equation.3" ShapeID="_x0000_i1044" DrawAspect="Content" ObjectID="_1445412308" r:id="rId52"/>
        </w:object>
      </w:r>
    </w:p>
    <w:p w:rsidR="00B82307" w:rsidRPr="00B82307" w:rsidRDefault="00B82307">
      <w:pPr>
        <w:jc w:val="both"/>
        <w:rPr>
          <w:sz w:val="22"/>
          <w:szCs w:val="22"/>
        </w:rPr>
      </w:pPr>
    </w:p>
    <w:p w:rsidR="007879BB" w:rsidRDefault="007879BB">
      <w:pPr>
        <w:jc w:val="both"/>
        <w:rPr>
          <w:sz w:val="22"/>
          <w:szCs w:val="22"/>
        </w:rPr>
      </w:pPr>
      <w:r w:rsidRPr="00B82307">
        <w:rPr>
          <w:sz w:val="22"/>
          <w:szCs w:val="22"/>
        </w:rPr>
        <w:t>D</w:t>
      </w:r>
      <w:r w:rsidR="00B82307" w:rsidRPr="00B82307">
        <w:rPr>
          <w:sz w:val="22"/>
          <w:szCs w:val="22"/>
        </w:rPr>
        <w:t>imana</w:t>
      </w:r>
    </w:p>
    <w:p w:rsidR="00B82307" w:rsidRPr="00B82307" w:rsidRDefault="00B82307">
      <w:pPr>
        <w:jc w:val="both"/>
        <w:rPr>
          <w:sz w:val="22"/>
          <w:szCs w:val="22"/>
        </w:rPr>
      </w:pPr>
      <w:r w:rsidRPr="00B82307">
        <w:rPr>
          <w:sz w:val="22"/>
          <w:szCs w:val="22"/>
        </w:rPr>
        <w:t xml:space="preserve"> </w:t>
      </w:r>
      <w:r w:rsidRPr="00B82307">
        <w:rPr>
          <w:position w:val="-12"/>
          <w:sz w:val="22"/>
          <w:szCs w:val="22"/>
        </w:rPr>
        <w:object w:dxaOrig="300" w:dyaOrig="380">
          <v:shape id="_x0000_i1045" type="#_x0000_t75" style="width:15.05pt;height:18.8pt" o:ole="" fillcolor="window">
            <v:imagedata r:id="rId53" o:title=""/>
          </v:shape>
          <o:OLEObject Type="Embed" ProgID="Equation.3" ShapeID="_x0000_i1045" DrawAspect="Content" ObjectID="_1445412309" r:id="rId54"/>
        </w:object>
      </w:r>
      <w:r w:rsidRPr="00B82307">
        <w:rPr>
          <w:sz w:val="22"/>
          <w:szCs w:val="22"/>
        </w:rPr>
        <w:t xml:space="preserve"> = tinggi garis netral untuk kondisi seimbang</w:t>
      </w:r>
    </w:p>
    <w:p w:rsidR="00B82307" w:rsidRPr="00B82307" w:rsidRDefault="00B82307">
      <w:pPr>
        <w:ind w:firstLine="720"/>
        <w:jc w:val="both"/>
        <w:rPr>
          <w:sz w:val="22"/>
          <w:szCs w:val="22"/>
        </w:rPr>
      </w:pPr>
      <w:r w:rsidRPr="00B82307">
        <w:rPr>
          <w:position w:val="-38"/>
          <w:sz w:val="22"/>
          <w:szCs w:val="22"/>
        </w:rPr>
        <w:object w:dxaOrig="2380" w:dyaOrig="820">
          <v:shape id="_x0000_i1046" type="#_x0000_t75" style="width:118.95pt;height:40.7pt" o:ole="" fillcolor="window">
            <v:imagedata r:id="rId55" o:title=""/>
          </v:shape>
          <o:OLEObject Type="Embed" ProgID="Equation.3" ShapeID="_x0000_i1046" DrawAspect="Content" ObjectID="_1445412310" r:id="rId56"/>
        </w:object>
      </w:r>
      <w:r w:rsidRPr="00B82307">
        <w:rPr>
          <w:sz w:val="22"/>
          <w:szCs w:val="22"/>
        </w:rPr>
        <w:tab/>
        <w:t>atau</w:t>
      </w:r>
    </w:p>
    <w:p w:rsidR="00B82307" w:rsidRPr="00B82307" w:rsidRDefault="00B82307">
      <w:pPr>
        <w:ind w:firstLine="720"/>
        <w:jc w:val="both"/>
        <w:rPr>
          <w:sz w:val="22"/>
          <w:szCs w:val="22"/>
        </w:rPr>
      </w:pPr>
      <w:r w:rsidRPr="00B82307">
        <w:rPr>
          <w:position w:val="-38"/>
          <w:sz w:val="22"/>
          <w:szCs w:val="22"/>
        </w:rPr>
        <w:object w:dxaOrig="2720" w:dyaOrig="820">
          <v:shape id="_x0000_i1047" type="#_x0000_t75" style="width:135.85pt;height:40.7pt" o:ole="" fillcolor="window">
            <v:imagedata r:id="rId57" o:title=""/>
          </v:shape>
          <o:OLEObject Type="Embed" ProgID="Equation.3" ShapeID="_x0000_i1047" DrawAspect="Content" ObjectID="_1445412311" r:id="rId58"/>
        </w:object>
      </w:r>
    </w:p>
    <w:p w:rsidR="00B82307" w:rsidRPr="00B82307" w:rsidRDefault="00B82307">
      <w:pPr>
        <w:jc w:val="both"/>
        <w:rPr>
          <w:sz w:val="22"/>
          <w:szCs w:val="22"/>
        </w:rPr>
      </w:pPr>
      <w:r w:rsidRPr="00B82307">
        <w:rPr>
          <w:sz w:val="22"/>
          <w:szCs w:val="22"/>
        </w:rPr>
        <w:t xml:space="preserve">dimana </w:t>
      </w:r>
      <w:r w:rsidRPr="00B82307">
        <w:rPr>
          <w:position w:val="-12"/>
          <w:sz w:val="22"/>
          <w:szCs w:val="22"/>
        </w:rPr>
        <w:object w:dxaOrig="320" w:dyaOrig="380">
          <v:shape id="_x0000_i1048" type="#_x0000_t75" style="width:16.3pt;height:18.8pt" o:ole="" fillcolor="window">
            <v:imagedata r:id="rId59" o:title=""/>
          </v:shape>
          <o:OLEObject Type="Embed" ProgID="Equation.3" ShapeID="_x0000_i1048" DrawAspect="Content" ObjectID="_1445412312" r:id="rId60"/>
        </w:object>
      </w:r>
      <w:r w:rsidRPr="00B82307">
        <w:rPr>
          <w:sz w:val="22"/>
          <w:szCs w:val="22"/>
        </w:rPr>
        <w:t xml:space="preserve"> = Tinggi ekuivalen blok tegangan persegi untuk kondisi seimbang.</w:t>
      </w:r>
    </w:p>
    <w:p w:rsidR="00B82307" w:rsidRPr="00B82307" w:rsidRDefault="00B82307">
      <w:pPr>
        <w:jc w:val="both"/>
        <w:rPr>
          <w:sz w:val="22"/>
          <w:szCs w:val="22"/>
          <w:lang w:val="sv-SE"/>
        </w:rPr>
      </w:pPr>
      <w:r w:rsidRPr="00B82307">
        <w:rPr>
          <w:sz w:val="22"/>
          <w:szCs w:val="22"/>
          <w:lang w:val="sv-SE"/>
        </w:rPr>
        <w:t>Untuk keseimbangan, C = T , maka :</w:t>
      </w:r>
    </w:p>
    <w:p w:rsidR="00B82307" w:rsidRPr="00B82307" w:rsidRDefault="00B82307" w:rsidP="007879BB">
      <w:pPr>
        <w:jc w:val="both"/>
        <w:rPr>
          <w:sz w:val="22"/>
          <w:szCs w:val="22"/>
        </w:rPr>
      </w:pPr>
      <w:r w:rsidRPr="00B82307">
        <w:rPr>
          <w:position w:val="-16"/>
          <w:sz w:val="22"/>
          <w:szCs w:val="22"/>
        </w:rPr>
        <w:object w:dxaOrig="3620" w:dyaOrig="420">
          <v:shape id="_x0000_i1049" type="#_x0000_t75" style="width:180.95pt;height:21.3pt" o:ole="" fillcolor="window">
            <v:imagedata r:id="rId61" o:title=""/>
          </v:shape>
          <o:OLEObject Type="Embed" ProgID="Equation.3" ShapeID="_x0000_i1049" DrawAspect="Content" ObjectID="_1445412313" r:id="rId62"/>
        </w:object>
      </w:r>
    </w:p>
    <w:p w:rsidR="00B82307" w:rsidRPr="00B82307" w:rsidRDefault="00B82307">
      <w:pPr>
        <w:jc w:val="both"/>
        <w:rPr>
          <w:sz w:val="22"/>
          <w:szCs w:val="22"/>
        </w:rPr>
      </w:pPr>
    </w:p>
    <w:p w:rsidR="007879BB" w:rsidRDefault="00B82307">
      <w:pPr>
        <w:jc w:val="both"/>
        <w:rPr>
          <w:sz w:val="22"/>
          <w:szCs w:val="22"/>
        </w:rPr>
      </w:pPr>
      <w:r w:rsidRPr="00B82307">
        <w:rPr>
          <w:sz w:val="22"/>
          <w:szCs w:val="22"/>
        </w:rPr>
        <w:t xml:space="preserve">dimana : </w:t>
      </w:r>
      <w:r w:rsidRPr="00B82307">
        <w:rPr>
          <w:position w:val="-28"/>
          <w:sz w:val="22"/>
          <w:szCs w:val="22"/>
        </w:rPr>
        <w:object w:dxaOrig="1040" w:dyaOrig="720">
          <v:shape id="_x0000_i1050" type="#_x0000_t75" style="width:51.95pt;height:36.3pt" o:ole="" fillcolor="window">
            <v:imagedata r:id="rId63" o:title=""/>
          </v:shape>
          <o:OLEObject Type="Embed" ProgID="Equation.3" ShapeID="_x0000_i1050" DrawAspect="Content" ObjectID="_1445412314" r:id="rId64"/>
        </w:object>
      </w:r>
      <w:r w:rsidRPr="00B82307">
        <w:rPr>
          <w:sz w:val="22"/>
          <w:szCs w:val="22"/>
        </w:rPr>
        <w:t>;</w:t>
      </w:r>
      <w:r w:rsidRPr="00B82307">
        <w:rPr>
          <w:sz w:val="22"/>
          <w:szCs w:val="22"/>
        </w:rPr>
        <w:tab/>
      </w:r>
    </w:p>
    <w:p w:rsidR="00B82307" w:rsidRPr="00B82307" w:rsidRDefault="00B82307">
      <w:pPr>
        <w:jc w:val="both"/>
        <w:rPr>
          <w:sz w:val="22"/>
          <w:szCs w:val="22"/>
        </w:rPr>
      </w:pPr>
      <w:r w:rsidRPr="00B82307">
        <w:rPr>
          <w:sz w:val="22"/>
          <w:szCs w:val="22"/>
        </w:rPr>
        <w:t xml:space="preserve">untuk kondisi seimbang : </w:t>
      </w:r>
      <w:r w:rsidRPr="00B82307">
        <w:rPr>
          <w:position w:val="-38"/>
          <w:sz w:val="22"/>
          <w:szCs w:val="22"/>
        </w:rPr>
        <w:object w:dxaOrig="1860" w:dyaOrig="820">
          <v:shape id="_x0000_i1051" type="#_x0000_t75" style="width:93.3pt;height:40.7pt" o:ole="" fillcolor="window">
            <v:imagedata r:id="rId65" o:title=""/>
          </v:shape>
          <o:OLEObject Type="Embed" ProgID="Equation.3" ShapeID="_x0000_i1051" DrawAspect="Content" ObjectID="_1445412315" r:id="rId66"/>
        </w:object>
      </w:r>
    </w:p>
    <w:p w:rsidR="00B82307" w:rsidRPr="00B82307" w:rsidRDefault="00B82307" w:rsidP="007879BB">
      <w:pPr>
        <w:jc w:val="both"/>
        <w:rPr>
          <w:sz w:val="22"/>
          <w:szCs w:val="22"/>
        </w:rPr>
      </w:pPr>
      <w:r w:rsidRPr="00B82307">
        <w:rPr>
          <w:position w:val="-38"/>
          <w:sz w:val="22"/>
          <w:szCs w:val="22"/>
        </w:rPr>
        <w:object w:dxaOrig="3500" w:dyaOrig="880">
          <v:shape id="_x0000_i1052" type="#_x0000_t75" style="width:175.3pt;height:43.85pt" o:ole="" fillcolor="window">
            <v:imagedata r:id="rId67" o:title=""/>
          </v:shape>
          <o:OLEObject Type="Embed" ProgID="Equation.3" ShapeID="_x0000_i1052" DrawAspect="Content" ObjectID="_1445412316" r:id="rId68"/>
        </w:object>
      </w:r>
    </w:p>
    <w:p w:rsidR="00B82307" w:rsidRPr="00B82307" w:rsidRDefault="00B82307">
      <w:pPr>
        <w:jc w:val="both"/>
        <w:rPr>
          <w:sz w:val="22"/>
          <w:szCs w:val="22"/>
        </w:rPr>
      </w:pPr>
    </w:p>
    <w:p w:rsidR="00B82307" w:rsidRPr="00B82307" w:rsidRDefault="00B82307">
      <w:pPr>
        <w:ind w:firstLine="720"/>
        <w:jc w:val="both"/>
        <w:rPr>
          <w:sz w:val="22"/>
          <w:szCs w:val="22"/>
        </w:rPr>
      </w:pPr>
      <w:r w:rsidRPr="00B82307">
        <w:rPr>
          <w:sz w:val="22"/>
          <w:szCs w:val="22"/>
        </w:rPr>
        <w:t xml:space="preserve">Untuk memastikan semua balok mempunyai karakteristik yang diinginkan pada peringatan yang kelihatan jika keruntuhan segera terjadi, maka dalam perencanaan balok dengan penulangan tunggal rasio tulangan tarik tidak lebih 0,75 dari rasio tulangan pada kondisi seimbang, </w:t>
      </w:r>
      <w:r w:rsidRPr="00B82307">
        <w:rPr>
          <w:position w:val="-12"/>
          <w:sz w:val="22"/>
          <w:szCs w:val="22"/>
        </w:rPr>
        <w:object w:dxaOrig="1359" w:dyaOrig="380">
          <v:shape id="_x0000_i1053" type="#_x0000_t75" style="width:68.25pt;height:18.8pt" o:ole="" fillcolor="window">
            <v:imagedata r:id="rId69" o:title=""/>
          </v:shape>
          <o:OLEObject Type="Embed" ProgID="Equation.3" ShapeID="_x0000_i1053" DrawAspect="Content" ObjectID="_1445412317" r:id="rId70"/>
        </w:object>
      </w:r>
      <w:r w:rsidRPr="00B82307">
        <w:rPr>
          <w:sz w:val="22"/>
          <w:szCs w:val="22"/>
        </w:rPr>
        <w:t xml:space="preserve"> , sehingga :</w:t>
      </w:r>
    </w:p>
    <w:p w:rsidR="00B82307" w:rsidRPr="00B82307" w:rsidRDefault="00B82307" w:rsidP="007879BB">
      <w:pPr>
        <w:jc w:val="both"/>
        <w:rPr>
          <w:sz w:val="22"/>
          <w:szCs w:val="22"/>
        </w:rPr>
      </w:pPr>
      <w:r w:rsidRPr="00B82307">
        <w:rPr>
          <w:position w:val="-38"/>
          <w:sz w:val="22"/>
          <w:szCs w:val="22"/>
        </w:rPr>
        <w:object w:dxaOrig="4239" w:dyaOrig="880">
          <v:shape id="_x0000_i1054" type="#_x0000_t75" style="width:212.25pt;height:43.85pt" o:ole="" fillcolor="window">
            <v:imagedata r:id="rId71" o:title=""/>
          </v:shape>
          <o:OLEObject Type="Embed" ProgID="Equation.3" ShapeID="_x0000_i1054" DrawAspect="Content" ObjectID="_1445412318" r:id="rId72"/>
        </w:object>
      </w:r>
    </w:p>
    <w:p w:rsidR="00B82307" w:rsidRPr="00B82307" w:rsidRDefault="00B82307">
      <w:pPr>
        <w:ind w:firstLine="720"/>
        <w:jc w:val="both"/>
        <w:rPr>
          <w:sz w:val="22"/>
          <w:szCs w:val="22"/>
        </w:rPr>
      </w:pPr>
      <w:r w:rsidRPr="00B82307">
        <w:rPr>
          <w:position w:val="-38"/>
          <w:sz w:val="22"/>
          <w:szCs w:val="22"/>
        </w:rPr>
        <w:object w:dxaOrig="1200" w:dyaOrig="820">
          <v:shape id="_x0000_i1055" type="#_x0000_t75" style="width:60.1pt;height:40.7pt" o:ole="" fillcolor="window">
            <v:imagedata r:id="rId73" o:title=""/>
          </v:shape>
          <o:OLEObject Type="Embed" ProgID="Equation.3" ShapeID="_x0000_i1055" DrawAspect="Content" ObjectID="_1445412319" r:id="rId74"/>
        </w:object>
      </w:r>
    </w:p>
    <w:p w:rsidR="00B82307" w:rsidRDefault="00B82307">
      <w:pPr>
        <w:jc w:val="both"/>
        <w:rPr>
          <w:sz w:val="24"/>
        </w:rPr>
      </w:pPr>
    </w:p>
    <w:p w:rsidR="00B82307" w:rsidRPr="00B82307" w:rsidRDefault="007879BB" w:rsidP="007879BB">
      <w:pPr>
        <w:jc w:val="both"/>
        <w:rPr>
          <w:b/>
          <w:sz w:val="22"/>
          <w:szCs w:val="22"/>
        </w:rPr>
      </w:pPr>
      <w:r>
        <w:rPr>
          <w:b/>
          <w:sz w:val="22"/>
          <w:szCs w:val="22"/>
        </w:rPr>
        <w:t>Perbandingan Perilaku Material</w:t>
      </w:r>
    </w:p>
    <w:p w:rsidR="00B82307" w:rsidRPr="00B82307" w:rsidRDefault="00B82307">
      <w:pPr>
        <w:ind w:firstLine="720"/>
        <w:jc w:val="both"/>
        <w:rPr>
          <w:sz w:val="22"/>
          <w:szCs w:val="22"/>
        </w:rPr>
      </w:pPr>
      <w:r w:rsidRPr="00B82307">
        <w:rPr>
          <w:sz w:val="22"/>
          <w:szCs w:val="22"/>
        </w:rPr>
        <w:t>Berdasarkan statistik, bila variabel kuat leleh material akan dikontrol, maka nilai standart deviasi harus dibatasi, sehingga :</w:t>
      </w:r>
    </w:p>
    <w:p w:rsidR="00B82307" w:rsidRPr="00B82307" w:rsidRDefault="00B82307">
      <w:pPr>
        <w:ind w:firstLine="720"/>
        <w:jc w:val="both"/>
        <w:rPr>
          <w:sz w:val="22"/>
          <w:szCs w:val="22"/>
        </w:rPr>
      </w:pPr>
      <w:r w:rsidRPr="00B82307">
        <w:rPr>
          <w:sz w:val="22"/>
          <w:szCs w:val="22"/>
        </w:rPr>
        <w:t xml:space="preserve">Max Sd = </w:t>
      </w:r>
      <w:r w:rsidRPr="00B82307">
        <w:rPr>
          <w:position w:val="-24"/>
          <w:sz w:val="22"/>
          <w:szCs w:val="22"/>
        </w:rPr>
        <w:object w:dxaOrig="999" w:dyaOrig="680">
          <v:shape id="_x0000_i1056" type="#_x0000_t75" style="width:50.1pt;height:33.8pt" o:ole="" fillcolor="window">
            <v:imagedata r:id="rId75" o:title=""/>
          </v:shape>
          <o:OLEObject Type="Embed" ProgID="Equation.3" ShapeID="_x0000_i1056" DrawAspect="Content" ObjectID="_1445412320" r:id="rId76"/>
        </w:object>
      </w:r>
    </w:p>
    <w:p w:rsidR="00B82307" w:rsidRPr="00B82307" w:rsidRDefault="00B82307">
      <w:pPr>
        <w:jc w:val="both"/>
        <w:rPr>
          <w:sz w:val="22"/>
          <w:szCs w:val="22"/>
        </w:rPr>
      </w:pPr>
      <w:r w:rsidRPr="00B82307">
        <w:rPr>
          <w:sz w:val="22"/>
          <w:szCs w:val="22"/>
        </w:rPr>
        <w:tab/>
        <w:t>Dimana :</w:t>
      </w:r>
    </w:p>
    <w:p w:rsidR="00B82307" w:rsidRPr="00B82307" w:rsidRDefault="00B82307" w:rsidP="007879BB">
      <w:pPr>
        <w:ind w:left="720" w:hanging="720"/>
        <w:jc w:val="both"/>
        <w:rPr>
          <w:sz w:val="22"/>
          <w:szCs w:val="22"/>
        </w:rPr>
      </w:pPr>
      <w:r w:rsidRPr="00B82307">
        <w:rPr>
          <w:sz w:val="22"/>
          <w:szCs w:val="22"/>
        </w:rPr>
        <w:t>F</w:t>
      </w:r>
      <w:r w:rsidRPr="00B82307">
        <w:rPr>
          <w:sz w:val="22"/>
          <w:szCs w:val="22"/>
          <w:vertAlign w:val="subscript"/>
        </w:rPr>
        <w:t>ym</w:t>
      </w:r>
      <w:r w:rsidRPr="00B82307">
        <w:rPr>
          <w:sz w:val="22"/>
          <w:szCs w:val="22"/>
        </w:rPr>
        <w:t xml:space="preserve"> </w:t>
      </w:r>
      <w:r w:rsidRPr="00B82307">
        <w:rPr>
          <w:sz w:val="22"/>
          <w:szCs w:val="22"/>
        </w:rPr>
        <w:tab/>
        <w:t>= Kuat leleh kredibel dengan porbabilitas 1 % nilai kuat leleh yang diperoleh melebihi nilai f</w:t>
      </w:r>
      <w:r w:rsidRPr="00B82307">
        <w:rPr>
          <w:sz w:val="22"/>
          <w:szCs w:val="22"/>
          <w:vertAlign w:val="subscript"/>
        </w:rPr>
        <w:t>ym</w:t>
      </w:r>
      <w:r w:rsidRPr="00B82307">
        <w:rPr>
          <w:sz w:val="22"/>
          <w:szCs w:val="22"/>
        </w:rPr>
        <w:t>.</w:t>
      </w:r>
    </w:p>
    <w:p w:rsidR="00B82307" w:rsidRPr="00B82307" w:rsidRDefault="00B82307" w:rsidP="007879BB">
      <w:pPr>
        <w:jc w:val="both"/>
        <w:rPr>
          <w:sz w:val="22"/>
          <w:szCs w:val="22"/>
        </w:rPr>
      </w:pPr>
      <w:r w:rsidRPr="00B82307">
        <w:rPr>
          <w:sz w:val="22"/>
          <w:szCs w:val="22"/>
        </w:rPr>
        <w:t>F</w:t>
      </w:r>
      <w:r w:rsidRPr="00B82307">
        <w:rPr>
          <w:sz w:val="22"/>
          <w:szCs w:val="22"/>
          <w:vertAlign w:val="subscript"/>
        </w:rPr>
        <w:t>yr</w:t>
      </w:r>
      <w:r w:rsidRPr="00B82307">
        <w:rPr>
          <w:sz w:val="22"/>
          <w:szCs w:val="22"/>
        </w:rPr>
        <w:t xml:space="preserve"> </w:t>
      </w:r>
      <w:r w:rsidRPr="00B82307">
        <w:rPr>
          <w:sz w:val="22"/>
          <w:szCs w:val="22"/>
        </w:rPr>
        <w:tab/>
        <w:t>= Kuat leleh rata – rata</w:t>
      </w:r>
    </w:p>
    <w:p w:rsidR="00B82307" w:rsidRPr="00B82307" w:rsidRDefault="00B82307" w:rsidP="007879BB">
      <w:pPr>
        <w:ind w:left="720" w:hanging="720"/>
        <w:jc w:val="both"/>
        <w:rPr>
          <w:sz w:val="22"/>
          <w:szCs w:val="22"/>
        </w:rPr>
      </w:pPr>
      <w:r w:rsidRPr="00B82307">
        <w:rPr>
          <w:sz w:val="22"/>
          <w:szCs w:val="22"/>
        </w:rPr>
        <w:t>K</w:t>
      </w:r>
      <w:r w:rsidRPr="00B82307">
        <w:rPr>
          <w:sz w:val="22"/>
          <w:szCs w:val="22"/>
        </w:rPr>
        <w:tab/>
        <w:t>= Koefisien probabilitas untuk kegagalan 1 %, nilai k = 2,33</w:t>
      </w:r>
    </w:p>
    <w:p w:rsidR="00B82307" w:rsidRPr="00B82307" w:rsidRDefault="00B82307" w:rsidP="007879BB">
      <w:pPr>
        <w:jc w:val="both"/>
        <w:rPr>
          <w:sz w:val="22"/>
          <w:szCs w:val="22"/>
        </w:rPr>
      </w:pPr>
      <w:r w:rsidRPr="00B82307">
        <w:rPr>
          <w:sz w:val="22"/>
          <w:szCs w:val="22"/>
        </w:rPr>
        <w:t>Sd</w:t>
      </w:r>
      <w:r w:rsidRPr="00B82307">
        <w:rPr>
          <w:sz w:val="22"/>
          <w:szCs w:val="22"/>
        </w:rPr>
        <w:tab/>
        <w:t>= Standart deviasi</w:t>
      </w:r>
    </w:p>
    <w:p w:rsidR="00B82307" w:rsidRPr="00B82307" w:rsidRDefault="00B82307">
      <w:pPr>
        <w:jc w:val="both"/>
        <w:rPr>
          <w:sz w:val="22"/>
          <w:szCs w:val="22"/>
        </w:rPr>
      </w:pPr>
    </w:p>
    <w:p w:rsidR="00B82307" w:rsidRPr="00B82307" w:rsidRDefault="00B82307">
      <w:pPr>
        <w:jc w:val="both"/>
        <w:rPr>
          <w:sz w:val="22"/>
          <w:szCs w:val="22"/>
        </w:rPr>
      </w:pPr>
      <w:r w:rsidRPr="00B82307">
        <w:rPr>
          <w:sz w:val="22"/>
          <w:szCs w:val="22"/>
        </w:rPr>
        <w:t>Jika ditetapkan bahwa nilai batas atas kuat leleh yang kredibel ditentukan berdasarkan probabilitas keberhasilan 95 %, maka :</w:t>
      </w:r>
    </w:p>
    <w:p w:rsidR="00B82307" w:rsidRPr="00B82307" w:rsidRDefault="00B82307">
      <w:pPr>
        <w:jc w:val="both"/>
        <w:rPr>
          <w:sz w:val="22"/>
          <w:szCs w:val="22"/>
          <w:lang w:val="sv-SE"/>
        </w:rPr>
      </w:pPr>
      <w:r w:rsidRPr="00B82307">
        <w:rPr>
          <w:sz w:val="22"/>
          <w:szCs w:val="22"/>
        </w:rPr>
        <w:tab/>
      </w:r>
      <w:r w:rsidRPr="00B82307">
        <w:rPr>
          <w:sz w:val="22"/>
          <w:szCs w:val="22"/>
        </w:rPr>
        <w:tab/>
      </w:r>
      <w:r w:rsidRPr="00B82307">
        <w:rPr>
          <w:sz w:val="22"/>
          <w:szCs w:val="22"/>
          <w:lang w:val="sv-SE"/>
        </w:rPr>
        <w:t>f</w:t>
      </w:r>
      <w:r w:rsidRPr="00B82307">
        <w:rPr>
          <w:sz w:val="22"/>
          <w:szCs w:val="22"/>
          <w:vertAlign w:val="subscript"/>
          <w:lang w:val="sv-SE"/>
        </w:rPr>
        <w:t>ym</w:t>
      </w:r>
      <w:r w:rsidRPr="00B82307">
        <w:rPr>
          <w:sz w:val="22"/>
          <w:szCs w:val="22"/>
          <w:lang w:val="sv-SE"/>
        </w:rPr>
        <w:t xml:space="preserve"> = f</w:t>
      </w:r>
      <w:r w:rsidRPr="00B82307">
        <w:rPr>
          <w:sz w:val="22"/>
          <w:szCs w:val="22"/>
          <w:vertAlign w:val="subscript"/>
          <w:lang w:val="sv-SE"/>
        </w:rPr>
        <w:t>yr</w:t>
      </w:r>
      <w:r w:rsidRPr="00B82307">
        <w:rPr>
          <w:sz w:val="22"/>
          <w:szCs w:val="22"/>
          <w:lang w:val="sv-SE"/>
        </w:rPr>
        <w:t xml:space="preserve"> + 1,65 Sd</w:t>
      </w:r>
    </w:p>
    <w:p w:rsidR="00B82307" w:rsidRPr="00B82307" w:rsidRDefault="00B82307">
      <w:pPr>
        <w:jc w:val="both"/>
        <w:rPr>
          <w:sz w:val="22"/>
          <w:szCs w:val="22"/>
          <w:lang w:val="sv-SE"/>
        </w:rPr>
      </w:pPr>
    </w:p>
    <w:p w:rsidR="00B82307" w:rsidRPr="00B82307" w:rsidRDefault="00B82307">
      <w:pPr>
        <w:jc w:val="both"/>
        <w:rPr>
          <w:sz w:val="22"/>
          <w:szCs w:val="22"/>
          <w:lang w:val="sv-SE"/>
        </w:rPr>
      </w:pPr>
      <w:r w:rsidRPr="00B82307">
        <w:rPr>
          <w:sz w:val="22"/>
          <w:szCs w:val="22"/>
          <w:lang w:val="sv-SE"/>
        </w:rPr>
        <w:t>sedangkan SNI 03-2847-2002 membatasi :</w:t>
      </w:r>
    </w:p>
    <w:p w:rsidR="00B82307" w:rsidRPr="00B82307" w:rsidRDefault="007879BB">
      <w:pPr>
        <w:jc w:val="both"/>
        <w:rPr>
          <w:sz w:val="22"/>
          <w:szCs w:val="22"/>
          <w:lang w:val="sv-SE"/>
        </w:rPr>
      </w:pPr>
      <w:r>
        <w:rPr>
          <w:sz w:val="22"/>
          <w:szCs w:val="22"/>
          <w:lang w:val="sv-SE"/>
        </w:rPr>
        <w:tab/>
      </w:r>
      <w:r w:rsidR="00B82307" w:rsidRPr="00B82307">
        <w:rPr>
          <w:sz w:val="22"/>
          <w:szCs w:val="22"/>
          <w:lang w:val="sv-SE"/>
        </w:rPr>
        <w:tab/>
        <w:t>f</w:t>
      </w:r>
      <w:r w:rsidR="00B82307" w:rsidRPr="00B82307">
        <w:rPr>
          <w:sz w:val="22"/>
          <w:szCs w:val="22"/>
          <w:vertAlign w:val="subscript"/>
          <w:lang w:val="sv-SE"/>
        </w:rPr>
        <w:t>ym</w:t>
      </w:r>
      <w:r w:rsidR="00B82307" w:rsidRPr="00B82307">
        <w:rPr>
          <w:sz w:val="22"/>
          <w:szCs w:val="22"/>
          <w:lang w:val="sv-SE"/>
        </w:rPr>
        <w:t xml:space="preserve"> = </w:t>
      </w:r>
      <w:r w:rsidR="00B82307" w:rsidRPr="00B82307">
        <w:rPr>
          <w:sz w:val="22"/>
          <w:szCs w:val="22"/>
        </w:rPr>
        <w:sym w:font="Symbol" w:char="F061"/>
      </w:r>
      <w:r w:rsidR="00B82307" w:rsidRPr="00B82307">
        <w:rPr>
          <w:sz w:val="22"/>
          <w:szCs w:val="22"/>
          <w:lang w:val="sv-SE"/>
        </w:rPr>
        <w:t xml:space="preserve"> . f</w:t>
      </w:r>
      <w:r w:rsidR="00B82307" w:rsidRPr="00B82307">
        <w:rPr>
          <w:sz w:val="22"/>
          <w:szCs w:val="22"/>
          <w:vertAlign w:val="subscript"/>
          <w:lang w:val="sv-SE"/>
        </w:rPr>
        <w:t>yr</w:t>
      </w:r>
    </w:p>
    <w:p w:rsidR="00B82307" w:rsidRPr="00B82307" w:rsidRDefault="00B82307">
      <w:pPr>
        <w:jc w:val="both"/>
        <w:rPr>
          <w:sz w:val="22"/>
          <w:szCs w:val="22"/>
          <w:lang w:val="sv-SE"/>
        </w:rPr>
      </w:pPr>
    </w:p>
    <w:p w:rsidR="00B82307" w:rsidRPr="00B82307" w:rsidRDefault="00B82307">
      <w:pPr>
        <w:jc w:val="both"/>
        <w:rPr>
          <w:sz w:val="22"/>
          <w:szCs w:val="22"/>
          <w:lang w:val="sv-SE"/>
        </w:rPr>
      </w:pPr>
      <w:r w:rsidRPr="00B82307">
        <w:rPr>
          <w:sz w:val="22"/>
          <w:szCs w:val="22"/>
          <w:lang w:val="sv-SE"/>
        </w:rPr>
        <w:t>Dimana :</w:t>
      </w:r>
    </w:p>
    <w:p w:rsidR="00B82307" w:rsidRPr="00B82307" w:rsidRDefault="00B82307" w:rsidP="00B128FD">
      <w:pPr>
        <w:ind w:left="450" w:hanging="450"/>
        <w:jc w:val="both"/>
        <w:rPr>
          <w:sz w:val="22"/>
          <w:szCs w:val="22"/>
          <w:lang w:val="sv-SE"/>
        </w:rPr>
      </w:pPr>
      <w:r w:rsidRPr="00B82307">
        <w:rPr>
          <w:sz w:val="22"/>
          <w:szCs w:val="22"/>
        </w:rPr>
        <w:sym w:font="Symbol" w:char="F061"/>
      </w:r>
      <w:r w:rsidRPr="00B82307">
        <w:rPr>
          <w:sz w:val="22"/>
          <w:szCs w:val="22"/>
          <w:lang w:val="sv-SE"/>
        </w:rPr>
        <w:t xml:space="preserve"> = Koefisien kuat leleh, yang ditetapkan sebesar 1,25</w:t>
      </w:r>
    </w:p>
    <w:p w:rsidR="00B82307" w:rsidRPr="00B82307" w:rsidRDefault="00B82307">
      <w:pPr>
        <w:jc w:val="both"/>
        <w:rPr>
          <w:sz w:val="22"/>
          <w:szCs w:val="22"/>
          <w:lang w:val="sv-SE"/>
        </w:rPr>
      </w:pPr>
      <w:r w:rsidRPr="00B82307">
        <w:rPr>
          <w:sz w:val="22"/>
          <w:szCs w:val="22"/>
          <w:lang w:val="sv-SE"/>
        </w:rPr>
        <w:t xml:space="preserve">Kuat leleh lebih </w:t>
      </w:r>
      <w:r w:rsidRPr="00B82307">
        <w:rPr>
          <w:sz w:val="22"/>
          <w:szCs w:val="22"/>
        </w:rPr>
        <w:sym w:font="Symbol" w:char="F061"/>
      </w:r>
      <w:r w:rsidRPr="00B82307">
        <w:rPr>
          <w:sz w:val="22"/>
          <w:szCs w:val="22"/>
          <w:lang w:val="sv-SE"/>
        </w:rPr>
        <w:t xml:space="preserve"> dapat dihitung berdasarkan statistik sebagai berikut :</w:t>
      </w:r>
    </w:p>
    <w:p w:rsidR="00B82307" w:rsidRPr="00B82307" w:rsidRDefault="00B82307">
      <w:pPr>
        <w:jc w:val="both"/>
        <w:rPr>
          <w:sz w:val="22"/>
          <w:szCs w:val="22"/>
          <w:lang w:val="sv-SE"/>
        </w:rPr>
      </w:pPr>
    </w:p>
    <w:p w:rsidR="00B82307" w:rsidRPr="00B82307" w:rsidRDefault="00B128FD">
      <w:pPr>
        <w:jc w:val="both"/>
        <w:rPr>
          <w:sz w:val="22"/>
          <w:szCs w:val="22"/>
          <w:lang w:val="sv-SE"/>
        </w:rPr>
      </w:pPr>
      <w:r>
        <w:rPr>
          <w:sz w:val="22"/>
          <w:szCs w:val="22"/>
          <w:lang w:val="sv-SE"/>
        </w:rPr>
        <w:tab/>
      </w:r>
      <w:r w:rsidR="00B82307" w:rsidRPr="00B82307">
        <w:rPr>
          <w:sz w:val="22"/>
          <w:szCs w:val="22"/>
        </w:rPr>
        <w:sym w:font="Symbol" w:char="F061"/>
      </w:r>
      <w:r w:rsidR="00B82307" w:rsidRPr="00B82307">
        <w:rPr>
          <w:sz w:val="22"/>
          <w:szCs w:val="22"/>
          <w:lang w:val="sv-SE"/>
        </w:rPr>
        <w:t xml:space="preserve"> = </w:t>
      </w:r>
      <w:r w:rsidR="00B82307" w:rsidRPr="00B82307">
        <w:rPr>
          <w:position w:val="-34"/>
          <w:sz w:val="22"/>
          <w:szCs w:val="22"/>
        </w:rPr>
        <w:object w:dxaOrig="1300" w:dyaOrig="780">
          <v:shape id="_x0000_i1057" type="#_x0000_t75" style="width:65.1pt;height:38.8pt" o:ole="" fillcolor="window">
            <v:imagedata r:id="rId77" o:title=""/>
          </v:shape>
          <o:OLEObject Type="Embed" ProgID="Equation.3" ShapeID="_x0000_i1057" DrawAspect="Content" ObjectID="_1445412321" r:id="rId78"/>
        </w:object>
      </w:r>
    </w:p>
    <w:p w:rsidR="00B82307" w:rsidRPr="00B82307" w:rsidRDefault="00B82307">
      <w:pPr>
        <w:jc w:val="both"/>
        <w:rPr>
          <w:sz w:val="22"/>
          <w:szCs w:val="22"/>
          <w:lang w:val="sv-SE"/>
        </w:rPr>
      </w:pPr>
    </w:p>
    <w:p w:rsidR="00B82307" w:rsidRPr="00B82307" w:rsidRDefault="00B82307">
      <w:pPr>
        <w:ind w:firstLine="720"/>
        <w:jc w:val="both"/>
        <w:rPr>
          <w:b/>
          <w:sz w:val="22"/>
          <w:szCs w:val="22"/>
          <w:lang w:val="sv-SE"/>
        </w:rPr>
      </w:pPr>
      <w:r w:rsidRPr="00B82307">
        <w:rPr>
          <w:sz w:val="22"/>
          <w:szCs w:val="22"/>
          <w:lang w:val="sv-SE"/>
        </w:rPr>
        <w:t>Kuat leleh baja tulangan yang terlalu tinggi sangat berbahaya bagi rancangan struktur gedung tahan gempa, oleh sebab itu spesifikasi produksi harus mencantumkan nilai batas atas kekuatan hasil uji baja tulangan tersebut. Dalam SNI-03-2847-2002 menetapkan batas atas kuat leleh hasil tes individu baja tulangan sebesar : f</w:t>
      </w:r>
      <w:r w:rsidRPr="00B82307">
        <w:rPr>
          <w:sz w:val="22"/>
          <w:szCs w:val="22"/>
          <w:vertAlign w:val="subscript"/>
          <w:lang w:val="sv-SE"/>
        </w:rPr>
        <w:t>y</w:t>
      </w:r>
      <w:r w:rsidRPr="00B82307">
        <w:rPr>
          <w:sz w:val="22"/>
          <w:szCs w:val="22"/>
          <w:lang w:val="sv-SE"/>
        </w:rPr>
        <w:t xml:space="preserve"> + 120 Mpa , sedangkan untuk nilai kuat lebih sama dengan 1,25 f</w:t>
      </w:r>
      <w:r w:rsidRPr="00B82307">
        <w:rPr>
          <w:sz w:val="22"/>
          <w:szCs w:val="22"/>
          <w:vertAlign w:val="subscript"/>
          <w:lang w:val="sv-SE"/>
        </w:rPr>
        <w:t>y</w:t>
      </w:r>
      <w:r w:rsidRPr="00B82307">
        <w:rPr>
          <w:sz w:val="22"/>
          <w:szCs w:val="22"/>
          <w:lang w:val="sv-SE"/>
        </w:rPr>
        <w:t xml:space="preserve"> . </w:t>
      </w:r>
    </w:p>
    <w:p w:rsidR="00B82307" w:rsidRDefault="00B82307">
      <w:pPr>
        <w:pStyle w:val="Heading4"/>
        <w:spacing w:line="240" w:lineRule="auto"/>
        <w:jc w:val="both"/>
        <w:rPr>
          <w:rFonts w:ascii="Times New Roman" w:hAnsi="Times New Roman"/>
          <w:b/>
          <w:sz w:val="22"/>
          <w:szCs w:val="22"/>
          <w:lang w:val="sv-SE"/>
        </w:rPr>
      </w:pPr>
    </w:p>
    <w:p w:rsidR="00B128FD" w:rsidRDefault="00B128FD" w:rsidP="00B128FD">
      <w:pPr>
        <w:rPr>
          <w:lang w:val="sv-SE"/>
        </w:rPr>
      </w:pPr>
    </w:p>
    <w:p w:rsidR="00B128FD" w:rsidRDefault="00B128FD" w:rsidP="00B128FD">
      <w:pPr>
        <w:rPr>
          <w:lang w:val="sv-SE"/>
        </w:rPr>
      </w:pPr>
    </w:p>
    <w:p w:rsidR="00B128FD" w:rsidRDefault="00B128FD" w:rsidP="00B128FD">
      <w:pPr>
        <w:rPr>
          <w:lang w:val="sv-SE"/>
        </w:rPr>
      </w:pPr>
    </w:p>
    <w:p w:rsidR="00B128FD" w:rsidRDefault="00B128FD" w:rsidP="00B128FD">
      <w:pPr>
        <w:rPr>
          <w:lang w:val="sv-SE"/>
        </w:rPr>
        <w:sectPr w:rsidR="00B128FD" w:rsidSect="007879BB">
          <w:endnotePr>
            <w:numFmt w:val="decimal"/>
          </w:endnotePr>
          <w:type w:val="continuous"/>
          <w:pgSz w:w="11909" w:h="16834" w:code="9"/>
          <w:pgMar w:top="1699" w:right="1699" w:bottom="1699" w:left="1699" w:header="720" w:footer="720" w:gutter="0"/>
          <w:pgNumType w:start="0"/>
          <w:cols w:num="2" w:space="720"/>
          <w:titlePg/>
        </w:sectPr>
      </w:pPr>
    </w:p>
    <w:p w:rsidR="00B82307" w:rsidRPr="00B82307" w:rsidRDefault="00B82307" w:rsidP="00B128FD">
      <w:pPr>
        <w:rPr>
          <w:b/>
          <w:sz w:val="22"/>
          <w:szCs w:val="22"/>
        </w:rPr>
      </w:pPr>
      <w:r w:rsidRPr="00B82307">
        <w:rPr>
          <w:b/>
          <w:sz w:val="22"/>
          <w:szCs w:val="22"/>
        </w:rPr>
        <w:lastRenderedPageBreak/>
        <w:t>Strain Hardening  ( Pengerasan</w:t>
      </w:r>
      <w:r w:rsidR="00B128FD">
        <w:rPr>
          <w:b/>
          <w:sz w:val="22"/>
          <w:szCs w:val="22"/>
        </w:rPr>
        <w:t xml:space="preserve"> reg</w:t>
      </w:r>
      <w:r w:rsidRPr="00B82307">
        <w:rPr>
          <w:b/>
          <w:sz w:val="22"/>
          <w:szCs w:val="22"/>
        </w:rPr>
        <w:t>angan )</w:t>
      </w:r>
    </w:p>
    <w:p w:rsidR="007879BB" w:rsidRDefault="007879BB">
      <w:pPr>
        <w:jc w:val="both"/>
        <w:rPr>
          <w:b/>
          <w:sz w:val="24"/>
        </w:rPr>
        <w:sectPr w:rsidR="007879BB" w:rsidSect="00B128FD">
          <w:endnotePr>
            <w:numFmt w:val="decimal"/>
          </w:endnotePr>
          <w:type w:val="continuous"/>
          <w:pgSz w:w="11909" w:h="16834" w:code="9"/>
          <w:pgMar w:top="1699" w:right="1699" w:bottom="1699" w:left="1699" w:header="720" w:footer="720" w:gutter="0"/>
          <w:pgNumType w:start="0"/>
          <w:cols w:space="720"/>
          <w:titlePg/>
        </w:sectPr>
      </w:pPr>
    </w:p>
    <w:p w:rsidR="00B82307" w:rsidRDefault="00B82307">
      <w:pPr>
        <w:jc w:val="both"/>
        <w:rPr>
          <w:b/>
          <w:sz w:val="24"/>
        </w:rPr>
      </w:pPr>
    </w:p>
    <w:p w:rsidR="00B128FD" w:rsidRDefault="00B128FD">
      <w:pPr>
        <w:jc w:val="both"/>
        <w:rPr>
          <w:b/>
          <w:sz w:val="24"/>
        </w:rPr>
        <w:sectPr w:rsidR="00B128FD" w:rsidSect="00B128FD">
          <w:endnotePr>
            <w:numFmt w:val="decimal"/>
          </w:endnotePr>
          <w:type w:val="continuous"/>
          <w:pgSz w:w="11909" w:h="16834" w:code="9"/>
          <w:pgMar w:top="1699" w:right="1699" w:bottom="1699" w:left="1699" w:header="720" w:footer="720" w:gutter="0"/>
          <w:pgNumType w:start="0"/>
          <w:cols w:space="720"/>
          <w:titlePg/>
        </w:sectPr>
      </w:pPr>
    </w:p>
    <w:p w:rsidR="00B82307" w:rsidRDefault="003246AD">
      <w:pPr>
        <w:jc w:val="both"/>
        <w:rPr>
          <w:b/>
          <w:sz w:val="24"/>
        </w:rPr>
      </w:pPr>
      <w:r>
        <w:rPr>
          <w:b/>
          <w:noProof/>
          <w:sz w:val="24"/>
        </w:rPr>
        <w:lastRenderedPageBreak/>
        <w:pict>
          <v:group id="_x0000_s1751" style="position:absolute;left:0;text-align:left;margin-left:-5.4pt;margin-top:3.35pt;width:403.2pt;height:259.2pt;z-index:251644928" coordorigin="1593,5602" coordsize="8064,5184" wrapcoords="1445 0 1445 3995 -40 4807 -40 9614 562 9988 1445 9988 1445 13984 683 14983 683 21538 5581 21538 5581 20976 6785 20976 13129 20164 13129 18978 16421 18978 18589 18603 18589 17979 19914 16980 20114 16918 19954 16668 19312 15982 21600 15669 21640 15607 20155 14983 20155 8053 21239 7117 21319 5494 21118 5369 19432 4807 18790 4183 18348 3808 16822 3059 19914 2997 20195 2934 20195 1124 9314 999 9395 624 8752 499 1606 0 1445 0" o:allowincell="f">
            <v:shape id="_x0000_s1715" type="#_x0000_t202" style="position:absolute;left:5980;top:6622;width:2640;height:720;mso-wrap-edited:f" wrapcoords="-204 0 -204 21600 21804 21600 21804 0 -204 0" o:regroupid="20" stroked="f">
              <v:textbox style="mso-next-textbox:#_x0000_s1715">
                <w:txbxContent>
                  <w:p w:rsidR="007879BB" w:rsidRDefault="007879BB">
                    <w:pPr>
                      <w:jc w:val="center"/>
                    </w:pPr>
                    <w:r>
                      <w:t xml:space="preserve"> peningkatan titik leleh akibat Pengerasan regangan</w:t>
                    </w:r>
                  </w:p>
                </w:txbxContent>
              </v:textbox>
            </v:shape>
            <v:shape id="_x0000_s1716" type="#_x0000_t202" style="position:absolute;left:1881;top:10354;width:1776;height:432;mso-wrap-edited:f" wrapcoords="-204 0 -204 21600 21804 21600 21804 0 -204 0" o:regroupid="20" stroked="f">
              <v:textbox style="mso-next-textbox:#_x0000_s1716">
                <w:txbxContent>
                  <w:p w:rsidR="007879BB" w:rsidRDefault="007879BB">
                    <w:pPr>
                      <w:jc w:val="center"/>
                    </w:pPr>
                    <w:r>
                      <w:t>Regangan tetap</w:t>
                    </w:r>
                  </w:p>
                </w:txbxContent>
              </v:textbox>
            </v:shape>
            <v:shape id="_x0000_s1717" type="#_x0000_t202" style="position:absolute;left:2169;top:5746;width:2880;height:720;mso-wrap-edited:f" wrapcoords="-204 0 -204 21600 21804 21600 21804 0 -204 0" o:regroupid="20" stroked="f">
              <v:textbox style="mso-next-textbox:#_x0000_s1717">
                <w:txbxContent>
                  <w:p w:rsidR="007879BB" w:rsidRDefault="007879BB">
                    <w:pPr>
                      <w:jc w:val="center"/>
                    </w:pPr>
                    <w:r>
                      <w:t>Hubungan Tegangan Regangan</w:t>
                    </w:r>
                  </w:p>
                  <w:p w:rsidR="007879BB" w:rsidRDefault="007879BB">
                    <w:pPr>
                      <w:jc w:val="center"/>
                    </w:pPr>
                    <w:r>
                      <w:t>Elastis – Plastis Ideal</w:t>
                    </w:r>
                  </w:p>
                </w:txbxContent>
              </v:textbox>
            </v:shape>
            <v:shape id="_x0000_s1718" type="#_x0000_t202" style="position:absolute;left:2313;top:8914;width:432;height:432;mso-wrap-edited:f" wrapcoords="-204 0 -204 21600 21804 21600 21804 0 -204 0" o:regroupid="20" stroked="f">
              <v:textbox style="mso-next-textbox:#_x0000_s1718">
                <w:txbxContent>
                  <w:p w:rsidR="007879BB" w:rsidRDefault="007879BB">
                    <w:pPr>
                      <w:jc w:val="center"/>
                    </w:pPr>
                    <w:r>
                      <w:sym w:font="Symbol" w:char="F061"/>
                    </w:r>
                  </w:p>
                </w:txbxContent>
              </v:textbox>
            </v:shape>
            <v:shape id="_x0000_s1719" type="#_x0000_t202" style="position:absolute;left:1881;top:9202;width:432;height:432;mso-wrap-edited:f" wrapcoords="-204 0 -204 21600 21804 21600 21804 0 -204 0" o:regroupid="20" stroked="f">
              <v:textbox style="mso-next-textbox:#_x0000_s1719">
                <w:txbxContent>
                  <w:p w:rsidR="007879BB" w:rsidRDefault="007879BB">
                    <w:pPr>
                      <w:jc w:val="center"/>
                    </w:pPr>
                    <w:r>
                      <w:t>0</w:t>
                    </w:r>
                  </w:p>
                </w:txbxContent>
              </v:textbox>
            </v:shape>
            <v:shape id="_x0000_s1720" type="#_x0000_t202" style="position:absolute;left:6201;top:5890;width:2880;height:432;mso-wrap-edited:f" wrapcoords="-204 0 -204 21600 21804 21600 21804 0 -204 0" o:regroupid="20" stroked="f">
              <v:textbox style="mso-next-textbox:#_x0000_s1720">
                <w:txbxContent>
                  <w:p w:rsidR="007879BB" w:rsidRDefault="007879BB">
                    <w:pPr>
                      <w:jc w:val="center"/>
                    </w:pPr>
                    <w:r>
                      <w:t>Tegangan Tarik Ultimate</w:t>
                    </w:r>
                  </w:p>
                </w:txbxContent>
              </v:textbox>
            </v:shape>
            <v:shape id="_x0000_s1721" type="#_x0000_t202" style="position:absolute;left:9081;top:6898;width:432;height:432;mso-wrap-edited:f" wrapcoords="-204 0 -204 21600 21804 21600 21804 0 -204 0" o:regroupid="20" stroked="f">
              <v:textbox style="mso-next-textbox:#_x0000_s1721">
                <w:txbxContent>
                  <w:p w:rsidR="007879BB" w:rsidRDefault="007879BB">
                    <w:pPr>
                      <w:jc w:val="center"/>
                    </w:pPr>
                    <w:r>
                      <w:t>E</w:t>
                    </w:r>
                  </w:p>
                </w:txbxContent>
              </v:textbox>
            </v:shape>
            <v:shape id="_x0000_s1722" type="#_x0000_t202" style="position:absolute;left:8361;top:9058;width:432;height:432;mso-wrap-edited:f" wrapcoords="-204 0 -204 21600 21804 21600 21804 0 -204 0" o:regroupid="20" stroked="f">
              <v:textbox style="mso-next-textbox:#_x0000_s1722">
                <w:txbxContent>
                  <w:p w:rsidR="007879BB" w:rsidRDefault="007879BB">
                    <w:pPr>
                      <w:jc w:val="center"/>
                    </w:pPr>
                    <w:r>
                      <w:t>F</w:t>
                    </w:r>
                  </w:p>
                </w:txbxContent>
              </v:textbox>
            </v:shape>
            <v:shape id="_x0000_s1723" type="#_x0000_t202" style="position:absolute;left:5337;top:9058;width:432;height:432;mso-wrap-edited:f" wrapcoords="-204 0 -204 21600 21804 21600 21804 0 -204 0" o:regroupid="20" stroked="f">
              <v:textbox style="mso-next-textbox:#_x0000_s1723">
                <w:txbxContent>
                  <w:p w:rsidR="007879BB" w:rsidRDefault="007879BB">
                    <w:pPr>
                      <w:jc w:val="center"/>
                    </w:pPr>
                    <w:r>
                      <w:t>D</w:t>
                    </w:r>
                  </w:p>
                </w:txbxContent>
              </v:textbox>
            </v:shape>
            <v:shape id="_x0000_s1724" type="#_x0000_t202" style="position:absolute;left:5913;top:6322;width:432;height:432;mso-wrap-edited:f" wrapcoords="-204 0 -204 21600 21804 21600 21804 0 -204 0" o:regroupid="20" stroked="f">
              <v:textbox style="mso-next-textbox:#_x0000_s1724">
                <w:txbxContent>
                  <w:p w:rsidR="007879BB" w:rsidRDefault="007879BB">
                    <w:pPr>
                      <w:jc w:val="center"/>
                    </w:pPr>
                    <w:r>
                      <w:t>C</w:t>
                    </w:r>
                  </w:p>
                </w:txbxContent>
              </v:textbox>
            </v:shape>
            <v:shape id="_x0000_s1725" type="#_x0000_t202" style="position:absolute;left:3321;top:9058;width:432;height:432;mso-wrap-edited:f" wrapcoords="-204 0 -204 21600 21804 21600 21804 0 -204 0" o:regroupid="20" stroked="f">
              <v:textbox style="mso-next-textbox:#_x0000_s1725">
                <w:txbxContent>
                  <w:p w:rsidR="007879BB" w:rsidRDefault="007879BB">
                    <w:pPr>
                      <w:jc w:val="center"/>
                    </w:pPr>
                    <w:r>
                      <w:t>B</w:t>
                    </w:r>
                  </w:p>
                </w:txbxContent>
              </v:textbox>
            </v:shape>
            <v:shape id="_x0000_s1726" type="#_x0000_t202" style="position:absolute;left:3609;top:6898;width:432;height:432;mso-wrap-edited:f" wrapcoords="-204 0 -204 21600 21804 21600 21804 0 -204 0" o:regroupid="20" stroked="f">
              <v:textbox style="mso-next-textbox:#_x0000_s1726">
                <w:txbxContent>
                  <w:p w:rsidR="007879BB" w:rsidRDefault="007879BB">
                    <w:pPr>
                      <w:jc w:val="center"/>
                    </w:pPr>
                    <w:r>
                      <w:t>A</w:t>
                    </w:r>
                  </w:p>
                </w:txbxContent>
              </v:textbox>
            </v:shape>
            <v:shape id="_x0000_s1727" type="#_x0000_t202" style="position:absolute;left:5625;top:9634;width:2880;height:432;mso-wrap-edited:f" wrapcoords="-204 0 -204 21600 21804 21600 21804 0 -204 0" o:regroupid="20" stroked="f">
              <v:textbox style="mso-next-textbox:#_x0000_s1727">
                <w:txbxContent>
                  <w:p w:rsidR="007879BB" w:rsidRDefault="007879BB">
                    <w:pPr>
                      <w:jc w:val="center"/>
                    </w:pPr>
                    <w:r>
                      <w:t>Daerah pengerasan regangan</w:t>
                    </w:r>
                  </w:p>
                </w:txbxContent>
              </v:textbox>
            </v:shape>
            <v:shape id="_x0000_s1728" type="#_x0000_t202" style="position:absolute;left:3321;top:9634;width:1152;height:576;mso-wrap-edited:f" wrapcoords="-204 0 -204 21600 21804 21600 21804 0 -204 0" o:regroupid="20" stroked="f">
              <v:textbox style="mso-next-textbox:#_x0000_s1728">
                <w:txbxContent>
                  <w:p w:rsidR="007879BB" w:rsidRDefault="007879BB">
                    <w:pPr>
                      <w:jc w:val="center"/>
                    </w:pPr>
                    <w:r>
                      <w:t xml:space="preserve">Daerah </w:t>
                    </w:r>
                  </w:p>
                  <w:p w:rsidR="007879BB" w:rsidRDefault="007879BB">
                    <w:pPr>
                      <w:jc w:val="center"/>
                    </w:pPr>
                    <w:r>
                      <w:t>plastis</w:t>
                    </w:r>
                  </w:p>
                </w:txbxContent>
              </v:textbox>
            </v:shape>
            <v:shape id="_x0000_s1729" type="#_x0000_t202" style="position:absolute;left:1881;top:9634;width:1152;height:576;mso-wrap-edited:f" wrapcoords="-204 0 -204 21600 21804 21600 21804 0 -204 0" o:regroupid="20" stroked="f">
              <v:textbox style="mso-next-textbox:#_x0000_s1729">
                <w:txbxContent>
                  <w:p w:rsidR="007879BB" w:rsidRDefault="007879BB">
                    <w:pPr>
                      <w:jc w:val="center"/>
                    </w:pPr>
                    <w:r>
                      <w:t xml:space="preserve">Daerah </w:t>
                    </w:r>
                  </w:p>
                  <w:p w:rsidR="007879BB" w:rsidRDefault="007879BB">
                    <w:pPr>
                      <w:jc w:val="center"/>
                    </w:pPr>
                    <w:r>
                      <w:t>elastis</w:t>
                    </w:r>
                  </w:p>
                </w:txbxContent>
              </v:textbox>
            </v:shape>
            <v:line id="_x0000_s1730" style="position:absolute;mso-wrap-edited:f" from="2169,5602" to="2169,9346" wrapcoords="0 0 0 21600 0 21600 0 0 0 0" o:regroupid="20"/>
            <v:line id="_x0000_s1731" style="position:absolute;mso-wrap-edited:f" from="2169,9346" to="9657,9346" wrapcoords="-54 0 -54 0 21707 0 21707 0 -54 0" o:regroupid="20"/>
            <v:line id="_x0000_s1732" style="position:absolute;flip:y;mso-wrap-edited:f" from="2169,7186" to="2601,9346" wrapcoords="-745 0 2979 4800 5959 7200 12662 14400 15641 16800 20110 21600 23090 21600 18621 16800 15641 14400 11172 9600 11172 4800 1490 4800 1490 1950 11172 0 -745 0" o:regroupid="20"/>
            <v:line id="_x0000_s1733" style="position:absolute;mso-wrap-edited:f" from="2601,7186" to="5049,7186" wrapcoords="-133 0 -133 0 21865 0 21865 0 -133 0" o:regroupid="20"/>
            <v:line id="_x0000_s1734" style="position:absolute;mso-wrap-edited:f" from="5049,7186" to="5049,9346" wrapcoords="0 0 0 21600 0 21600 0 0 0 0" o:regroupid="20"/>
            <v:shape id="_x0000_s1735" style="position:absolute;left:5049;top:6322;width:4032;height:864;mso-wrap-edited:f" coordsize="4032,864" wrapcoords="2248 0 2023 15 1289 194 1079 328 240 715 -15 849 -15 864 4062 864 4032 715 3792 477 3552 328 3387 194 2818 15 2638 0 2248 0" o:regroupid="20" path="m,864c156,780,312,696,576,576,840,456,1272,240,1584,144,1896,48,2184,,2448,v264,,480,48,720,144c3408,240,3744,456,3888,576v144,120,144,204,144,288e" filled="f">
              <v:path arrowok="t"/>
            </v:shape>
            <v:line id="_x0000_s1736" style="position:absolute;mso-wrap-edited:f" from="9081,7186" to="9081,9346" wrapcoords="0 0 0 21600 0 21600 0 0 0 0" o:regroupid="20"/>
            <v:line id="_x0000_s1737" style="position:absolute;mso-wrap-edited:f" from="2601,7186" to="2601,9346" wrapcoords="0 0 0 21600 0 21600 0 0 0 0" o:regroupid="20"/>
            <v:line id="_x0000_s1738" style="position:absolute;flip:y;mso-wrap-edited:f" from="3321,7186" to="3753,9346" wrapcoords="-745 0 2979 4800 5959 7200 12662 14400 15641 16800 20110 21600 23090 21600 18621 16800 15641 14400 11172 9600 11172 4800 1490 4800 1490 1950 11172 0 -745 0" o:regroupid="20">
              <v:stroke dashstyle="longDash"/>
            </v:line>
            <v:line id="_x0000_s1739" style="position:absolute;flip:y;mso-wrap-edited:f" from="5625,6610" to="6201,9346" wrapcoords="-568 0 568 1899 2842 3798 6253 7596 8526 9495 11937 13292 14211 15191 17621 18989 19895 20888 20463 21600 22737 21600 22168 20888 19895 18989 16484 15191 14211 13292 10800 9495 8526 7596 5116 3798 2842 1899 1137 0 -568 0" o:regroupid="20">
              <v:stroke dashstyle="longDash"/>
            </v:line>
            <v:line id="_x0000_s1740" style="position:absolute;flip:y;mso-wrap-edited:f" from="8649,7042" to="9081,9346" wrapcoords="-745 0 20110 21600 23090 21600 8193 6732 11172 4488 1490 4488 1490 1964 11172 0 -745 0" o:regroupid="20">
              <v:stroke dashstyle="longDash"/>
            </v:line>
            <v:line id="_x0000_s1741" style="position:absolute;mso-wrap-edited:f" from="2172,9634" to="2604,9634" wrapcoords="2234 0 -745 0 745 0 15641 0 19366 0 21600 0 17876 0 11172 0 2234 0" o:regroupid="20">
              <v:stroke startarrow="block" startarrowwidth="narrow" startarrowlength="short" endarrow="block" endarrowwidth="narrow" endarrowlength="short"/>
            </v:line>
            <v:line id="_x0000_s1742" style="position:absolute;mso-wrap-edited:f" from="2601,9634" to="5049,9634" wrapcoords="398 0 -133 0 530 0 20540 0 21202 0 21865 0 20010 0 928 0 398 0" o:regroupid="20">
              <v:stroke startarrow="block" startarrowwidth="narrow" startarrowlength="short" endarrow="block" endarrowwidth="narrow" endarrowlength="short"/>
            </v:line>
            <v:line id="_x0000_s1743" style="position:absolute;mso-wrap-edited:f" from="5046,9634" to="9078,9634" wrapcoords="241 0 -80 0 321 0 20958 0 21359 0 21761 0 20717 0 10840 0 241 0" o:regroupid="20">
              <v:stroke startarrow="block" startarrowwidth="narrow" startarrowlength="short" endarrow="block" endarrowwidth="narrow" endarrowlength="short"/>
            </v:line>
            <v:shape id="_x0000_s1744" type="#_x0000_t202" style="position:absolute;left:5193;top:10004;width:1287;height:432;mso-wrap-edited:f" wrapcoords="-204 0 -204 21600 21804 21600 21804 0 -204 0" o:regroupid="20" stroked="f">
              <v:textbox style="mso-next-textbox:#_x0000_s1744">
                <w:txbxContent>
                  <w:p w:rsidR="007879BB" w:rsidRDefault="007879BB">
                    <w:pPr>
                      <w:pStyle w:val="Heading1"/>
                      <w:rPr>
                        <w:rFonts w:ascii="Times New Roman" w:hAnsi="Times New Roman"/>
                      </w:rPr>
                    </w:pPr>
                    <w:r>
                      <w:rPr>
                        <w:rFonts w:ascii="Times New Roman" w:hAnsi="Times New Roman"/>
                      </w:rPr>
                      <w:t>Regangan</w:t>
                    </w:r>
                  </w:p>
                </w:txbxContent>
              </v:textbox>
            </v:shape>
            <v:shape id="_x0000_s1745" type="#_x0000_t202" style="position:absolute;left:1593;top:6768;width:576;height:1138;mso-wrap-edited:f" wrapcoords="-204 0 -204 21600 21804 21600 21804 0 -204 0" o:regroupid="20" stroked="f">
              <v:textbox style="layout-flow:vertical;mso-layout-flow-alt:bottom-to-top;mso-next-textbox:#_x0000_s1745">
                <w:txbxContent>
                  <w:p w:rsidR="007879BB" w:rsidRDefault="007879BB">
                    <w:pPr>
                      <w:pStyle w:val="Heading1"/>
                      <w:rPr>
                        <w:rFonts w:ascii="Times New Roman" w:hAnsi="Times New Roman"/>
                      </w:rPr>
                    </w:pPr>
                    <w:r>
                      <w:rPr>
                        <w:rFonts w:ascii="Times New Roman" w:hAnsi="Times New Roman"/>
                      </w:rPr>
                      <w:t>Tegangan</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46" type="#_x0000_t19" style="position:absolute;left:2169;top:8931;width:289;height:417;mso-wrap-edited:f" coordsize="21600,20781" wrapcoords="2160 0 15120 11875 17280 20781 25920 20781 23760 11875 15120 2969 10800 0 2160 0" o:regroupid="20" adj="-4860685,,,20781" path="wr-21600,-819,21600,42381,5893,,21600,20781nfewr-21600,-819,21600,42381,5893,,21600,20781l,20781nsxe">
              <v:path o:connectlocs="5893,0;21600,20781;0,20781"/>
            </v:shape>
            <v:line id="_x0000_s1747" style="position:absolute;flip:y;mso-wrap-edited:f" from="2457,6322" to="2457,7762" wrapcoords="0 225 0 3825 0 21600 0 21600 0 2250 0 225 0 225" o:regroupid="20">
              <v:stroke startarrow="classic" startarrowwidth="narrow" startarrowlength="long"/>
            </v:line>
            <v:line id="_x0000_s1748" style="position:absolute;mso-wrap-edited:f" from="2457,6754" to="3177,7186" wrapcoords="-450 0 -450 745 9900 11917 10350 14897 16650 20855 19350 20855 21600 20855 22050 19366 16650 14152 12600 11917 900 0 -450 0" o:regroupid="20">
              <v:stroke endarrow="classic" endarrowwidth="narrow" endarrowlength="long"/>
            </v:line>
            <v:line id="_x0000_s1749" style="position:absolute;mso-wrap-edited:f" from="2457,6322" to="2889,6322" wrapcoords="-745 0 -745 0 23090 0 23090 0 -745 0" o:regroupid="20"/>
            <v:line id="_x0000_s1750" style="position:absolute;mso-wrap-edited:f" from="2172,10354" to="3324,10354" wrapcoords="842 0 -281 0 1122 0 19356 0 20758 0 21881 0 19636 0 10940 0 842 0" o:regroupid="20">
              <v:stroke startarrow="block" startarrowwidth="narrow" startarrowlength="short" endarrow="block" endarrowwidth="narrow" endarrowlength="short"/>
            </v:line>
            <w10:wrap type="through"/>
          </v:group>
        </w:pict>
      </w:r>
    </w:p>
    <w:p w:rsidR="00B82307" w:rsidRDefault="00B82307">
      <w:pPr>
        <w:jc w:val="both"/>
        <w:rPr>
          <w:b/>
          <w:sz w:val="24"/>
        </w:rPr>
      </w:pPr>
    </w:p>
    <w:p w:rsidR="00B82307" w:rsidRDefault="00B82307">
      <w:pPr>
        <w:jc w:val="both"/>
        <w:rPr>
          <w:b/>
          <w:sz w:val="24"/>
        </w:rPr>
      </w:pPr>
    </w:p>
    <w:p w:rsidR="00B82307" w:rsidRDefault="00B82307">
      <w:pPr>
        <w:jc w:val="both"/>
        <w:rPr>
          <w:b/>
          <w:sz w:val="24"/>
        </w:rPr>
      </w:pPr>
    </w:p>
    <w:p w:rsidR="00B82307" w:rsidRDefault="00B82307">
      <w:pPr>
        <w:jc w:val="both"/>
        <w:rPr>
          <w:b/>
          <w:sz w:val="24"/>
        </w:rPr>
      </w:pPr>
    </w:p>
    <w:p w:rsidR="00B82307" w:rsidRDefault="00B82307">
      <w:pPr>
        <w:jc w:val="both"/>
        <w:rPr>
          <w:b/>
          <w:sz w:val="24"/>
        </w:rPr>
      </w:pPr>
    </w:p>
    <w:p w:rsidR="00B82307" w:rsidRDefault="00B82307">
      <w:pPr>
        <w:jc w:val="both"/>
        <w:rPr>
          <w:b/>
          <w:sz w:val="24"/>
        </w:rPr>
      </w:pPr>
    </w:p>
    <w:p w:rsidR="00B82307" w:rsidRDefault="00B82307">
      <w:pPr>
        <w:jc w:val="both"/>
        <w:rPr>
          <w:b/>
          <w:sz w:val="24"/>
        </w:rPr>
      </w:pPr>
    </w:p>
    <w:p w:rsidR="00B82307" w:rsidRDefault="00B82307">
      <w:pPr>
        <w:jc w:val="both"/>
        <w:rPr>
          <w:b/>
          <w:sz w:val="24"/>
        </w:rPr>
      </w:pPr>
    </w:p>
    <w:p w:rsidR="00B82307" w:rsidRDefault="00B82307">
      <w:pPr>
        <w:jc w:val="both"/>
        <w:rPr>
          <w:b/>
          <w:sz w:val="24"/>
        </w:rPr>
      </w:pPr>
    </w:p>
    <w:p w:rsidR="00B82307" w:rsidRDefault="00B82307">
      <w:pPr>
        <w:jc w:val="both"/>
        <w:rPr>
          <w:b/>
          <w:sz w:val="24"/>
        </w:rPr>
      </w:pPr>
    </w:p>
    <w:p w:rsidR="00B82307" w:rsidRDefault="00B82307">
      <w:pPr>
        <w:pStyle w:val="BodyTextIndent"/>
        <w:spacing w:line="240" w:lineRule="auto"/>
        <w:ind w:left="0" w:firstLine="0"/>
        <w:rPr>
          <w:rFonts w:ascii="Times New Roman" w:hAnsi="Times New Roman"/>
        </w:rPr>
      </w:pPr>
    </w:p>
    <w:p w:rsidR="00B82307" w:rsidRDefault="00B82307">
      <w:pPr>
        <w:pStyle w:val="BodyTextIndent"/>
        <w:spacing w:line="240" w:lineRule="auto"/>
        <w:ind w:left="0" w:firstLine="0"/>
        <w:rPr>
          <w:rFonts w:ascii="Times New Roman" w:hAnsi="Times New Roman"/>
        </w:rPr>
      </w:pPr>
    </w:p>
    <w:p w:rsidR="00B82307" w:rsidRDefault="00B82307">
      <w:pPr>
        <w:pStyle w:val="BodyTextIndent"/>
        <w:spacing w:line="240" w:lineRule="auto"/>
        <w:ind w:left="0" w:firstLine="0"/>
        <w:rPr>
          <w:rFonts w:ascii="Times New Roman" w:hAnsi="Times New Roman"/>
        </w:rPr>
      </w:pPr>
    </w:p>
    <w:p w:rsidR="00B82307" w:rsidRDefault="00B82307">
      <w:pPr>
        <w:pStyle w:val="BodyTextIndent"/>
        <w:spacing w:line="240" w:lineRule="auto"/>
        <w:ind w:left="0" w:firstLine="0"/>
        <w:rPr>
          <w:rFonts w:ascii="Times New Roman" w:hAnsi="Times New Roman"/>
        </w:rPr>
      </w:pPr>
    </w:p>
    <w:p w:rsidR="00B82307" w:rsidRDefault="00B82307">
      <w:pPr>
        <w:pStyle w:val="BodyTextIndent"/>
        <w:spacing w:line="240" w:lineRule="auto"/>
        <w:ind w:left="0" w:firstLine="0"/>
        <w:rPr>
          <w:rFonts w:ascii="Times New Roman" w:hAnsi="Times New Roman"/>
        </w:rPr>
      </w:pPr>
    </w:p>
    <w:p w:rsidR="00B82307" w:rsidRDefault="00B82307">
      <w:pPr>
        <w:pStyle w:val="BodyTextIndent"/>
        <w:spacing w:line="240" w:lineRule="auto"/>
        <w:ind w:left="0" w:firstLine="0"/>
        <w:rPr>
          <w:rFonts w:ascii="Times New Roman" w:hAnsi="Times New Roman"/>
        </w:rPr>
      </w:pPr>
    </w:p>
    <w:p w:rsidR="00B82307" w:rsidRDefault="00B82307">
      <w:pPr>
        <w:pStyle w:val="BodyTextIndent"/>
        <w:spacing w:line="240" w:lineRule="auto"/>
        <w:ind w:left="0" w:firstLine="0"/>
        <w:rPr>
          <w:rFonts w:ascii="Times New Roman" w:hAnsi="Times New Roman"/>
        </w:rPr>
      </w:pPr>
    </w:p>
    <w:p w:rsidR="00B82307" w:rsidRDefault="00B82307">
      <w:pPr>
        <w:pStyle w:val="BodyTextIndent"/>
        <w:spacing w:line="240" w:lineRule="auto"/>
        <w:ind w:left="0" w:firstLine="0"/>
        <w:rPr>
          <w:rFonts w:ascii="Times New Roman" w:hAnsi="Times New Roman"/>
        </w:rPr>
      </w:pPr>
    </w:p>
    <w:p w:rsidR="00B82307" w:rsidRPr="00B82307" w:rsidRDefault="00B82307">
      <w:pPr>
        <w:pStyle w:val="BodyTextIndent"/>
        <w:spacing w:line="240" w:lineRule="auto"/>
        <w:ind w:left="1418" w:hanging="1418"/>
        <w:rPr>
          <w:rFonts w:ascii="Times New Roman" w:hAnsi="Times New Roman"/>
          <w:sz w:val="22"/>
          <w:szCs w:val="22"/>
        </w:rPr>
      </w:pPr>
      <w:r w:rsidRPr="00B82307">
        <w:rPr>
          <w:rFonts w:ascii="Times New Roman" w:hAnsi="Times New Roman"/>
          <w:sz w:val="22"/>
          <w:szCs w:val="22"/>
        </w:rPr>
        <w:t>Gambar 2.1. Bentuk kurva ideal hubungan tegangan – regangan akibat adanya                       regangan yang melebihi pada daerah elastis.</w:t>
      </w:r>
    </w:p>
    <w:p w:rsidR="00B82307" w:rsidRPr="00B82307" w:rsidRDefault="00B82307">
      <w:pPr>
        <w:pStyle w:val="BodyTextIndent"/>
        <w:spacing w:line="240" w:lineRule="auto"/>
        <w:ind w:left="1418" w:hanging="1418"/>
        <w:rPr>
          <w:rFonts w:ascii="Times New Roman" w:hAnsi="Times New Roman"/>
          <w:sz w:val="22"/>
          <w:szCs w:val="22"/>
        </w:rPr>
      </w:pPr>
      <w:r w:rsidRPr="00B82307">
        <w:rPr>
          <w:rFonts w:ascii="Times New Roman" w:hAnsi="Times New Roman"/>
          <w:sz w:val="22"/>
          <w:szCs w:val="22"/>
        </w:rPr>
        <w:tab/>
        <w:t>( Charles G Salmon ( 1991 ), Struktur Baja Desain dan Perilaku )</w:t>
      </w:r>
    </w:p>
    <w:p w:rsidR="00B82307" w:rsidRDefault="00B82307">
      <w:pPr>
        <w:jc w:val="both"/>
        <w:rPr>
          <w:sz w:val="24"/>
        </w:rPr>
      </w:pPr>
    </w:p>
    <w:p w:rsidR="00BE0493" w:rsidRDefault="00BE0493">
      <w:pPr>
        <w:jc w:val="both"/>
        <w:rPr>
          <w:b/>
          <w:sz w:val="22"/>
          <w:szCs w:val="22"/>
        </w:rPr>
        <w:sectPr w:rsidR="00BE0493" w:rsidSect="009E4266">
          <w:endnotePr>
            <w:numFmt w:val="decimal"/>
          </w:endnotePr>
          <w:type w:val="continuous"/>
          <w:pgSz w:w="11909" w:h="16834" w:code="9"/>
          <w:pgMar w:top="1699" w:right="1699" w:bottom="1699" w:left="1699" w:header="720" w:footer="720" w:gutter="0"/>
          <w:pgNumType w:start="0"/>
          <w:cols w:space="720"/>
          <w:titlePg/>
        </w:sectPr>
      </w:pPr>
    </w:p>
    <w:p w:rsidR="00B82307" w:rsidRPr="00B82307" w:rsidRDefault="00B82307">
      <w:pPr>
        <w:jc w:val="both"/>
        <w:rPr>
          <w:sz w:val="22"/>
          <w:szCs w:val="22"/>
        </w:rPr>
      </w:pPr>
      <w:r w:rsidRPr="00B82307">
        <w:rPr>
          <w:b/>
          <w:sz w:val="22"/>
          <w:szCs w:val="22"/>
        </w:rPr>
        <w:lastRenderedPageBreak/>
        <w:tab/>
      </w:r>
      <w:r w:rsidRPr="00B82307">
        <w:rPr>
          <w:sz w:val="22"/>
          <w:szCs w:val="22"/>
        </w:rPr>
        <w:t xml:space="preserve">Pada gambar 2.1. memperlihatkan suatu sifat baja secara ideal, yang dapat dikatakan sebagai kurva perilaku mekanik tegangan – regangan baja. Pada saat batang baja diberikan pembebanan sampai suatu tegangan tertentu yang belum terjadi leleh, maka apabila pembebanan dilepaskan, batang baja akan kembali ke dalam keadaan semula, kembali ketitik 0, karena batang baja masih dalam daerah elastis. Apabila pembebanan dilakukan dan telah melampaui titik leleh ( yield point ) hingga ke titik A , kemudian pembebanan dilepaskan, maka akan terjadi suatu regangan yang tertinggal atau regangan sisa sebesar 0B. pada kondisi ini kapasitas daktilitasnya atau banyaknya regangan tetapnya berkurang menjadi sebesar BF. Pembebanan kembali memperlihatkan seperti perilaku tegangan – regangan semula, tetapi dengan permulaan pembebanan pada titik B, sehingga daerah plastis yang mendahului pengerasan regangan tersebut juga menjadi berkurang. </w:t>
      </w:r>
      <w:r w:rsidRPr="00B82307">
        <w:rPr>
          <w:sz w:val="22"/>
          <w:szCs w:val="22"/>
        </w:rPr>
        <w:lastRenderedPageBreak/>
        <w:t xml:space="preserve">Apabila batang baja diberikan pembebanan kembali yang dimulai dari titik B sampai pada titik C, pada saat pembebanan dilepaskan, maka kurva yang terjadi adalah titik CD. Titik C adalah menunjukkan suatu titik leleh sebagai akibat pengaruh pengerasan regangan ( </w:t>
      </w:r>
      <w:r w:rsidRPr="00B82307">
        <w:rPr>
          <w:i/>
          <w:sz w:val="22"/>
          <w:szCs w:val="22"/>
        </w:rPr>
        <w:t>strain hardening</w:t>
      </w:r>
      <w:r w:rsidRPr="00B82307">
        <w:rPr>
          <w:sz w:val="22"/>
          <w:szCs w:val="22"/>
        </w:rPr>
        <w:t xml:space="preserve"> ), dengan tegangan yang lebih besar dari tegangan semula, dengan kata lain titik C dapat dikatakan sebagai peningkatan titik leleh akibat pengerasan regangan. Pada kondisi ini kapasitas daktilitasnya kembali berkurang tinggal sebesar DF. </w:t>
      </w:r>
    </w:p>
    <w:p w:rsidR="00B82307" w:rsidRPr="00B82307" w:rsidRDefault="00B82307">
      <w:pPr>
        <w:jc w:val="both"/>
        <w:rPr>
          <w:sz w:val="22"/>
          <w:szCs w:val="22"/>
        </w:rPr>
      </w:pPr>
      <w:r w:rsidRPr="00B82307">
        <w:rPr>
          <w:sz w:val="22"/>
          <w:szCs w:val="22"/>
        </w:rPr>
        <w:t>Dengan perilaku pembebanan berulang yang terjadi diluar daerah elastis akan dapat mengurangi tingkat daktilitas dari batang baja tulangan.</w:t>
      </w:r>
    </w:p>
    <w:p w:rsidR="00B82307" w:rsidRPr="00B82307" w:rsidRDefault="00B82307">
      <w:pPr>
        <w:pStyle w:val="Heading4"/>
        <w:spacing w:line="240" w:lineRule="auto"/>
        <w:jc w:val="both"/>
        <w:rPr>
          <w:rFonts w:ascii="Times New Roman" w:hAnsi="Times New Roman"/>
          <w:b/>
          <w:sz w:val="22"/>
          <w:szCs w:val="22"/>
        </w:rPr>
      </w:pPr>
    </w:p>
    <w:p w:rsidR="00B82307" w:rsidRPr="00B82307" w:rsidRDefault="00B82307">
      <w:pPr>
        <w:pStyle w:val="Heading6"/>
        <w:rPr>
          <w:sz w:val="22"/>
          <w:szCs w:val="22"/>
        </w:rPr>
      </w:pPr>
      <w:r w:rsidRPr="00B82307">
        <w:rPr>
          <w:sz w:val="22"/>
          <w:szCs w:val="22"/>
        </w:rPr>
        <w:t>METODE PENELITIAN</w:t>
      </w:r>
    </w:p>
    <w:p w:rsidR="00B82307" w:rsidRPr="00B82307" w:rsidRDefault="00B82307">
      <w:pPr>
        <w:pStyle w:val="BodyText2"/>
        <w:rPr>
          <w:sz w:val="22"/>
          <w:szCs w:val="22"/>
        </w:rPr>
      </w:pPr>
      <w:r w:rsidRPr="00B82307">
        <w:rPr>
          <w:sz w:val="22"/>
          <w:szCs w:val="22"/>
        </w:rPr>
        <w:tab/>
        <w:t>Penelitan dilakukan terhadap baja tulangan mutu 240 Mpa, 400 Mpa dan 500 Mpa yang juga pada elemen balok beton bertulang , dengan pengujian monotonik dan statis siklik.</w:t>
      </w:r>
    </w:p>
    <w:p w:rsidR="00BE0493" w:rsidRDefault="00BE0493">
      <w:pPr>
        <w:pStyle w:val="BodyText"/>
        <w:tabs>
          <w:tab w:val="left" w:pos="851"/>
        </w:tabs>
        <w:spacing w:line="360" w:lineRule="auto"/>
        <w:rPr>
          <w:rFonts w:ascii="Times New Roman" w:hAnsi="Times New Roman"/>
          <w:b/>
          <w:sz w:val="24"/>
        </w:rPr>
        <w:sectPr w:rsidR="00BE0493" w:rsidSect="00BE0493">
          <w:endnotePr>
            <w:numFmt w:val="decimal"/>
          </w:endnotePr>
          <w:type w:val="continuous"/>
          <w:pgSz w:w="11909" w:h="16834" w:code="9"/>
          <w:pgMar w:top="1699" w:right="1699" w:bottom="1699" w:left="1699" w:header="720" w:footer="720" w:gutter="0"/>
          <w:pgNumType w:start="0"/>
          <w:cols w:num="2" w:space="720"/>
          <w:titlePg/>
        </w:sectPr>
      </w:pPr>
    </w:p>
    <w:p w:rsidR="00B82307" w:rsidRDefault="00B82307">
      <w:pPr>
        <w:pStyle w:val="BodyText"/>
        <w:tabs>
          <w:tab w:val="left" w:pos="851"/>
        </w:tabs>
        <w:spacing w:line="360" w:lineRule="auto"/>
        <w:rPr>
          <w:rFonts w:ascii="Times New Roman" w:hAnsi="Times New Roman"/>
          <w:b/>
          <w:sz w:val="24"/>
        </w:rPr>
      </w:pPr>
    </w:p>
    <w:p w:rsidR="00FE6EE7" w:rsidRDefault="00FE6EE7">
      <w:pPr>
        <w:pStyle w:val="BodyText"/>
        <w:tabs>
          <w:tab w:val="left" w:pos="851"/>
        </w:tabs>
        <w:spacing w:line="360" w:lineRule="auto"/>
        <w:rPr>
          <w:rFonts w:ascii="Times New Roman" w:hAnsi="Times New Roman"/>
          <w:b/>
          <w:sz w:val="24"/>
        </w:rPr>
      </w:pPr>
    </w:p>
    <w:p w:rsidR="00B82307" w:rsidRDefault="003246AD">
      <w:pPr>
        <w:pStyle w:val="BodyText"/>
        <w:spacing w:line="360" w:lineRule="auto"/>
        <w:rPr>
          <w:rFonts w:ascii="Times New Roman" w:hAnsi="Times New Roman"/>
          <w:sz w:val="24"/>
        </w:rPr>
      </w:pPr>
      <w:r w:rsidRPr="003246AD">
        <w:rPr>
          <w:noProof/>
        </w:rPr>
        <w:pict>
          <v:group id="_x0000_s1752" style="position:absolute;left:0;text-align:left;margin-left:-12.6pt;margin-top:8.2pt;width:133.15pt;height:124.45pt;z-index:251645952" coordorigin="3741,2922" coordsize="2663,2489" o:allowincell="f">
            <v:shape id="_x0000_s1753" type="#_x0000_t202" style="position:absolute;left:5252;top:3768;width:864;height:432;mso-wrap-edited:f" filled="f" stroked="f">
              <v:textbox style="mso-next-textbox:#_x0000_s1753">
                <w:txbxContent>
                  <w:p w:rsidR="007879BB" w:rsidRDefault="007879BB">
                    <w:pPr>
                      <w:jc w:val="center"/>
                    </w:pPr>
                    <w:r>
                      <w:t xml:space="preserve">2 </w:t>
                    </w:r>
                    <w:r>
                      <w:sym w:font="Symbol" w:char="F066"/>
                    </w:r>
                    <w:r>
                      <w:t xml:space="preserve"> 6 cm</w:t>
                    </w:r>
                  </w:p>
                </w:txbxContent>
              </v:textbox>
            </v:shape>
            <v:shape id="_x0000_s1754" type="#_x0000_t202" style="position:absolute;left:3741;top:3741;width:576;height:864;mso-wrap-edited:f" filled="f" stroked="f">
              <v:textbox style="layout-flow:vertical;mso-layout-flow-alt:bottom-to-top;mso-next-textbox:#_x0000_s1754">
                <w:txbxContent>
                  <w:p w:rsidR="007879BB" w:rsidRDefault="007879BB">
                    <w:pPr>
                      <w:jc w:val="center"/>
                    </w:pPr>
                    <w:r>
                      <w:t>30 cm</w:t>
                    </w:r>
                  </w:p>
                </w:txbxContent>
              </v:textbox>
            </v:shape>
            <v:shape id="_x0000_s1755" type="#_x0000_t202" style="position:absolute;left:5252;top:4418;width:1152;height:432;mso-wrap-edited:f" filled="f" stroked="f">
              <v:textbox style="mso-next-textbox:#_x0000_s1755">
                <w:txbxContent>
                  <w:p w:rsidR="007879BB" w:rsidRDefault="007879BB">
                    <w:pPr>
                      <w:jc w:val="center"/>
                    </w:pPr>
                    <w:r>
                      <w:sym w:font="Symbol" w:char="F066"/>
                    </w:r>
                    <w:r>
                      <w:t xml:space="preserve"> 6 - 125</w:t>
                    </w:r>
                  </w:p>
                </w:txbxContent>
              </v:textbox>
            </v:shape>
            <v:rect id="_x0000_s1756" style="position:absolute;left:4130;top:3278;width:1134;height:1701;mso-wrap-edited:f" filled="f"/>
            <v:roundrect id="_x0000_s1757" style="position:absolute;left:4364;top:3508;width:680;height:1247;mso-wrap-edited:f" arcsize="10923f" filled="f"/>
            <v:shape id="_x0000_s1758" type="#_x0000_t120" style="position:absolute;left:4412;top:4629;width:91;height:91;mso-wrap-edited:f" filled="f" fillcolor="black"/>
            <v:shape id="_x0000_s1759" type="#_x0000_t120" style="position:absolute;left:4907;top:4629;width:91;height:91;mso-wrap-edited:f" filled="f" fillcolor="black"/>
            <v:shape id="_x0000_s1760" type="#_x0000_t120" style="position:absolute;left:4945;top:3553;width:51;height:51;mso-wrap-edited:f" filled="f" fillcolor="black"/>
            <v:shape id="_x0000_s1761" type="#_x0000_t120" style="position:absolute;left:4399;top:3553;width:51;height:51;mso-wrap-edited:f" filled="f" fillcolor="black"/>
            <v:shape id="_x0000_s1762" type="#_x0000_t202" style="position:absolute;left:4317;top:2922;width:864;height:432;mso-wrap-edited:f" filled="f" stroked="f">
              <v:textbox style="mso-next-textbox:#_x0000_s1762">
                <w:txbxContent>
                  <w:p w:rsidR="007879BB" w:rsidRDefault="007879BB">
                    <w:pPr>
                      <w:jc w:val="center"/>
                    </w:pPr>
                    <w:r>
                      <w:t>20 cm</w:t>
                    </w:r>
                  </w:p>
                </w:txbxContent>
              </v:textbox>
            </v:shape>
            <v:shape id="_x0000_s1763" type="#_x0000_t19" style="position:absolute;left:4433;top:3508;width:121;height:113;mso-wrap-edited:f" coordsize="21594,21600" wrapcoords="-2699 0 13496 18900 16196 18900 26992 18900 16196 5400 10797 0 -2699 0" adj=",-90499" path="wr-21600,,21600,43200,,,21594,21079nfewr-21600,,21600,43200,,,21594,21079l,21600nsxe" strokeweight="1pt">
              <v:path o:connectlocs="0,0;21594,21079;0,21600"/>
            </v:shape>
            <v:shape id="_x0000_s1764" type="#_x0000_t19" style="position:absolute;left:4364;top:3612;width:121;height:113;rotation:180;mso-wrap-edited:f" coordsize="21594,21600" wrapcoords="-2699 0 13496 18900 16196 18900 26992 18900 16196 5400 10797 0 -2699 0" adj=",-90499" path="wr-21600,,21600,43200,,,21594,21079nfewr-21600,,21600,43200,,,21594,21079l,21600nsxe" strokeweight="1pt">
              <v:path o:connectlocs="0,0;21594,21079;0,21600"/>
            </v:shape>
            <v:line id="_x0000_s1765" style="position:absolute;mso-wrap-edited:f" from="4433,4701" to="4721,5277" wrapcoords="-745 0 20110 21600 23090 21600 15641 14400 11172 0 -745 0"/>
            <v:line id="_x0000_s1766" style="position:absolute;mso-wrap-edited:f" from="4721,5277" to="5729,5277" wrapcoords="-322 0 -322 0 22245 0 22245 0 -322 0"/>
            <v:line id="_x0000_s1767" style="position:absolute;mso-wrap-edited:f" from="5009,4701" to="5297,5277" wrapcoords="-745 0 20110 21600 23090 21600 15641 14400 11172 0 -745 0"/>
            <v:line id="_x0000_s1768" style="position:absolute;mso-wrap-edited:f" from="4418,3603" to="4721,4125" wrapcoords="-745 0 20110 21600 23090 21600 15641 14400 11172 0 -745 0"/>
            <v:line id="_x0000_s1769" style="position:absolute;mso-wrap-edited:f" from="4721,4125" to="5729,4125" wrapcoords="-322 0 -322 0 22245 0 22245 0 -322 0"/>
            <v:line id="_x0000_s1770" style="position:absolute;mso-wrap-edited:f" from="4994,3603" to="5297,4125" wrapcoords="-745 0 20110 21600 23090 21600 15641 14400 11172 0 -745 0"/>
            <v:shape id="_x0000_s1771" type="#_x0000_t202" style="position:absolute;left:5252;top:4979;width:864;height:432;mso-wrap-edited:f" filled="f" stroked="f">
              <v:textbox style="mso-next-textbox:#_x0000_s1771">
                <w:txbxContent>
                  <w:p w:rsidR="007879BB" w:rsidRDefault="007879BB">
                    <w:pPr>
                      <w:jc w:val="center"/>
                    </w:pPr>
                    <w:r>
                      <w:t xml:space="preserve">2 </w:t>
                    </w:r>
                    <w:r>
                      <w:sym w:font="Symbol" w:char="F066"/>
                    </w:r>
                    <w:r>
                      <w:t xml:space="preserve"> 16 cm</w:t>
                    </w:r>
                  </w:p>
                </w:txbxContent>
              </v:textbox>
            </v:shape>
            <v:line id="_x0000_s1772" style="position:absolute;mso-wrap-edited:f" from="5054,4413" to="6206,4413" wrapcoords="-281 0 -281 0 22161 0 22161 0 -281 0"/>
          </v:group>
        </w:pict>
      </w:r>
      <w:r w:rsidRPr="003246AD">
        <w:rPr>
          <w:noProof/>
        </w:rPr>
        <w:pict>
          <v:group id="_x0000_s1773" style="position:absolute;left:0;text-align:left;margin-left:122.4pt;margin-top:8.35pt;width:294pt;height:131.1pt;z-index:251646976" coordorigin="2820,7056" coordsize="5880,2622" o:allowincell="f">
            <v:shape id="_x0000_s1774" type="#_x0000_t202" style="position:absolute;left:6336;top:7056;width:1440;height:432;mso-wrap-edited:f" filled="f" stroked="f">
              <v:textbox style="mso-next-textbox:#_x0000_s1774" inset="0,0,0,0">
                <w:txbxContent>
                  <w:p w:rsidR="007879BB" w:rsidRDefault="007879BB">
                    <w:r>
                      <w:sym w:font="Symbol" w:char="F066"/>
                    </w:r>
                    <w:r>
                      <w:t xml:space="preserve"> 6 – 125 mm</w:t>
                    </w:r>
                  </w:p>
                </w:txbxContent>
              </v:textbox>
            </v:shape>
            <v:shape id="_x0000_s1775" type="#_x0000_t202" style="position:absolute;left:7692;top:9057;width:1008;height:432;mso-wrap-edited:f" filled="f" stroked="f">
              <v:textbox style="mso-next-textbox:#_x0000_s1775" inset="0,0,0,0">
                <w:txbxContent>
                  <w:p w:rsidR="007879BB" w:rsidRDefault="007879BB">
                    <w:pPr>
                      <w:jc w:val="center"/>
                    </w:pPr>
                    <w:r>
                      <w:t>25 cm</w:t>
                    </w:r>
                  </w:p>
                </w:txbxContent>
              </v:textbox>
            </v:shape>
            <v:shape id="_x0000_s1776" type="#_x0000_t202" style="position:absolute;left:2820;top:9057;width:864;height:432;mso-wrap-edited:f" filled="f" stroked="f">
              <v:textbox style="mso-next-textbox:#_x0000_s1776" inset="0,0,0,0">
                <w:txbxContent>
                  <w:p w:rsidR="007879BB" w:rsidRDefault="007879BB">
                    <w:pPr>
                      <w:jc w:val="center"/>
                    </w:pPr>
                    <w:r>
                      <w:t>25 cm</w:t>
                    </w:r>
                  </w:p>
                </w:txbxContent>
              </v:textbox>
            </v:shape>
            <v:rect id="_x0000_s1777" style="position:absolute;left:2880;top:7890;width:5669;height:850;mso-wrap-edited:f" filled="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778" type="#_x0000_t5" style="position:absolute;left:3372;top:8754;width:432;height:144;mso-wrap-edited:f" filled="f"/>
            <v:line id="_x0000_s1779" style="position:absolute;mso-wrap-edited:f" from="7845,9072" to="8554,9072">
              <v:stroke startarrow="open" startarrowwidth="narrow" startarrowlength="short" endarrow="open" endarrowwidth="narrow" endarrowlength="short"/>
            </v:line>
            <v:shape id="_x0000_s1780" type="#_x0000_t5" style="position:absolute;left:7632;top:8754;width:432;height:144;mso-wrap-edited:f" filled="f"/>
            <v:line id="_x0000_s1781" style="position:absolute;mso-wrap-edited:f" from="2880,9072" to="3589,9072">
              <v:stroke startarrow="open" startarrowwidth="narrow" startarrowlength="short" endarrow="open" endarrowwidth="narrow" endarrowlength="short"/>
            </v:line>
            <v:line id="_x0000_s1782" style="position:absolute;mso-wrap-edited:f" from="3600,9216" to="7852,9216" wrapcoords="305 0 -76 0 305 0 20989 0 21295 0 21753 0 21066 0 611 0 305 0">
              <v:stroke startarrow="open" startarrowwidth="narrow" startarrowlength="short" endarrow="open" endarrowwidth="narrow" endarrowlength="short"/>
            </v:line>
            <v:line id="_x0000_s1783" style="position:absolute;mso-wrap-edited:f" from="3074,8640" to="8290,8640" wrapcoords="-75 0 -75 0 21750 0 21750 0 -75 0"/>
            <v:line id="_x0000_s1784" style="position:absolute;mso-wrap-edited:f" from="3090,7989" to="8306,7989" wrapcoords="-75 0 -75 0 21750 0 21750 0 -75 0"/>
            <v:line id="_x0000_s1785" style="position:absolute;mso-wrap-edited:f" from="3084,8004" to="3084,8628" wrapcoords="0 0 0 21600 0 21600 0 0 0 0"/>
            <v:line id="_x0000_s1786" style="position:absolute;mso-wrap-edited:f" from="8303,8004" to="8303,8628" wrapcoords="0 0 0 21600 0 21600 0 0 0 0"/>
            <v:line id="_x0000_s1787" style="position:absolute;mso-wrap-edited:f" from="3448,8000" to="3448,8624" wrapcoords="0 0 0 21600 0 21600 0 0 0 0"/>
            <v:line id="_x0000_s1788" style="position:absolute;mso-wrap-edited:f" from="3824,8000" to="3824,8624" wrapcoords="0 0 0 21600 0 21600 0 0 0 0"/>
            <v:line id="_x0000_s1789" style="position:absolute;mso-wrap-edited:f" from="6800,7992" to="6800,8616" wrapcoords="0 0 0 21600 0 21600 0 0 0 0"/>
            <v:line id="_x0000_s1790" style="position:absolute;mso-wrap-edited:f" from="4184,8000" to="4184,8624" wrapcoords="0 0 0 21600 0 21600 0 0 0 0"/>
            <v:line id="_x0000_s1791" style="position:absolute;mso-wrap-edited:f" from="4560,7992" to="4560,8616" wrapcoords="0 0 0 21600 0 21600 0 0 0 0"/>
            <v:line id="_x0000_s1792" style="position:absolute;mso-wrap-edited:f" from="4920,8000" to="4920,8624" wrapcoords="0 0 0 21600 0 21600 0 0 0 0"/>
            <v:line id="_x0000_s1793" style="position:absolute;mso-wrap-edited:f" from="5704,7992" to="5704,8616" wrapcoords="0 0 0 21600 0 21600 0 0 0 0"/>
            <v:line id="_x0000_s1794" style="position:absolute;mso-wrap-edited:f" from="7168,7992" to="7168,8616" wrapcoords="0 0 0 21600 0 21600 0 0 0 0"/>
            <v:line id="_x0000_s1795" style="position:absolute;mso-wrap-edited:f" from="6064,8000" to="6064,8624" wrapcoords="0 0 0 21600 0 21600 0 0 0 0"/>
            <v:line id="_x0000_s1796" style="position:absolute;mso-wrap-edited:f" from="6432,8000" to="6432,8624" wrapcoords="0 0 0 21600 0 21600 0 0 0 0"/>
            <v:line id="_x0000_s1797" style="position:absolute;mso-wrap-edited:f" from="5328,8000" to="5328,8624" wrapcoords="0 0 0 21600 0 21600 0 0 0 0"/>
            <v:line id="_x0000_s1798" style="position:absolute;mso-wrap-edited:f" from="7520,7992" to="7520,8616" wrapcoords="0 0 0 21600 0 21600 0 0 0 0"/>
            <v:line id="_x0000_s1799" style="position:absolute;mso-wrap-edited:f" from="7912,7992" to="7912,8616" wrapcoords="0 0 0 21600 0 21600 0 0 0 0"/>
            <v:shape id="_x0000_s1800" type="#_x0000_t202" style="position:absolute;left:5040;top:9246;width:1008;height:432;mso-wrap-edited:f" filled="f" stroked="f">
              <v:textbox style="mso-next-textbox:#_x0000_s1800" inset="0,0,0,0">
                <w:txbxContent>
                  <w:p w:rsidR="007879BB" w:rsidRDefault="007879BB">
                    <w:pPr>
                      <w:jc w:val="center"/>
                    </w:pPr>
                    <w:r>
                      <w:t>150 cm</w:t>
                    </w:r>
                  </w:p>
                </w:txbxContent>
              </v:textbox>
            </v:shape>
            <v:line id="_x0000_s1801" style="position:absolute;flip:y;mso-wrap-edited:f" from="5328,7488" to="6336,8352" wrapcoords="-322 0 20955 21600 22245 21600 645 0 -322 0"/>
            <v:line id="_x0000_s1802" style="position:absolute;flip:y;mso-wrap-edited:f" from="6333,7488" to="7344,7488" wrapcoords="-322 0 -322 2160 18699 21600 19988 21600 22245 21600 22245 19440 4513 2160 1612 0 -322 0"/>
          </v:group>
        </w:pict>
      </w: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Pr="00FE6EE7" w:rsidRDefault="00B82307">
      <w:pPr>
        <w:pStyle w:val="BodyText"/>
        <w:spacing w:line="360" w:lineRule="auto"/>
        <w:jc w:val="center"/>
        <w:rPr>
          <w:rFonts w:ascii="Times New Roman" w:hAnsi="Times New Roman"/>
          <w:szCs w:val="22"/>
          <w:u w:val="single"/>
        </w:rPr>
      </w:pPr>
      <w:r w:rsidRPr="00FE6EE7">
        <w:rPr>
          <w:rFonts w:ascii="Times New Roman" w:hAnsi="Times New Roman"/>
          <w:szCs w:val="22"/>
          <w:u w:val="single"/>
        </w:rPr>
        <w:t xml:space="preserve">Gambar 3.1. Detail Pengujian Balok </w:t>
      </w:r>
    </w:p>
    <w:p w:rsidR="00B82307" w:rsidRDefault="003246AD">
      <w:pPr>
        <w:pStyle w:val="BodyText"/>
        <w:spacing w:line="360" w:lineRule="auto"/>
        <w:rPr>
          <w:rFonts w:ascii="Times New Roman" w:hAnsi="Times New Roman"/>
          <w:sz w:val="24"/>
          <w:lang w:val="fr-FR"/>
        </w:rPr>
      </w:pPr>
      <w:r w:rsidRPr="003246AD">
        <w:rPr>
          <w:noProof/>
        </w:rPr>
        <w:pict>
          <v:group id="_x0000_s1825" style="position:absolute;left:0;text-align:left;margin-left:51.75pt;margin-top:15.35pt;width:371.95pt;height:143.25pt;z-index:251649024" coordorigin="3303,9648" coordsize="7439,2865" wrapcoords="2090 113 1916 1131 2047 19451 2265 19451 20424 19225 21077 18660 20816 18207 20163 16398 20250 3053 2482 1923 2482 1244 2265 113 2090 113" o:allowincell="f">
            <v:line id="_x0000_s1826" style="position:absolute;flip:x y;mso-wrap-edited:f" from="4051,9648" to="4051,12240" wrapcoords="0 0 0 19977 0 19977 0 21475 0 21475 0 20726 0 20102 0 19977 0 0 0 0" strokeweight="1.25pt">
              <v:stroke endarrow="block"/>
            </v:line>
            <v:line id="_x0000_s1827" style="position:absolute;flip:y;mso-wrap-edited:f" from="4051,12096" to="10512,12104" wrapcoords="20772 0 -59 0 -59 0 20772 0 21067 0 21600 0 21600 0 21067 0 20772 0" strokeweight="1.25pt">
              <v:stroke endarrow="block"/>
            </v:line>
            <v:line id="_x0000_s1828" style="position:absolute;flip:y;mso-wrap-edited:f" from="4051,11831" to="4425,12104" wrapcoords="-1728 0 -1728 1200 19008 21600 22464 21600 22464 19200 2592 0 -1728 0" strokeweight="1.25pt"/>
            <v:line id="_x0000_s1829" style="position:absolute;flip:y;mso-wrap-edited:f" from="4425,11558" to="5173,12104" wrapcoords="-864 0 -864 600 20304 21600 22032 21600 22464 21600 20736 19200 1296 0 -864 0" strokeweight="1.25pt"/>
            <v:line id="_x0000_s1830" style="position:absolute;mso-wrap-edited:f" from="4425,11831" to="4425,12104" wrapcoords="0 0 0 20400 0 20400 0 0 0 0" strokeweight="1.25pt">
              <v:stroke dashstyle="1 1"/>
            </v:line>
            <v:line id="_x0000_s1831" style="position:absolute;mso-wrap-edited:f" from="5173,11558" to="5173,12104" wrapcoords="0 0 0 21000 0 21000 0 0 0 0" strokeweight="1.25pt">
              <v:stroke dashstyle="1 1"/>
            </v:line>
            <v:line id="_x0000_s1832" style="position:absolute;flip:y;mso-wrap-edited:f" from="5173,11149" to="6295,12094" wrapcoords="-576 0 9792 10971 20736 21600 21888 21600 22176 21600 17280 16457 6336 5486 10944 0 -576 0" strokeweight="1.25pt"/>
            <v:line id="_x0000_s1833" style="position:absolute;mso-wrap-edited:f" from="6295,11149" to="6295,12094" wrapcoords="0 0 0 21257 0 21257 0 0 0 0" strokeweight="1.25pt">
              <v:stroke dashstyle="1 1"/>
            </v:line>
            <v:line id="_x0000_s1834" style="position:absolute;flip:y;mso-wrap-edited:f" from="6295,10603" to="7978,12104" wrapcoords="-386 0 6171 6912 21021 21600 21793 21600 21600 20952 579 0 -386 0" strokeweight="1.25pt"/>
            <v:line id="_x0000_s1835" style="position:absolute;mso-wrap-edited:f" from="7978,10603" to="7978,12104" wrapcoords="0 0 0 21384 0 21384 0 0 0 0" strokeweight="1.25pt">
              <v:stroke dashstyle="1 1"/>
            </v:line>
            <v:line id="_x0000_s1836" style="position:absolute;mso-wrap-edited:f" from="4051,11831" to="4425,11831" wrapcoords="-1728 0 -1728 0 22464 0 22464 0 -1728 0" strokeweight="1.25pt">
              <v:stroke dashstyle="1 1"/>
            </v:line>
            <v:line id="_x0000_s1837" style="position:absolute;mso-wrap-edited:f" from="4051,11558" to="5173,11558" wrapcoords="-288 0 -576 0 22176 0 22176 0 -288 0" strokeweight="1.25pt">
              <v:stroke dashstyle="1 1" endcap="round"/>
            </v:line>
            <v:line id="_x0000_s1838" style="position:absolute;mso-wrap-edited:f" from="4051,11149" to="6295,11149" wrapcoords="-288 0 -288 0 21744 0 21744 0 -288 0" strokeweight="1.25pt">
              <v:stroke dashstyle="1 1"/>
            </v:line>
            <v:line id="_x0000_s1839" style="position:absolute;mso-wrap-edited:f" from="4051,10603" to="7978,10603" wrapcoords="-165 0 -165 0 21682 0 21682 0 -165 0" strokeweight="1.25pt">
              <v:stroke dashstyle="1 1"/>
            </v:line>
            <v:shape id="_x0000_s1840" type="#_x0000_t202" style="position:absolute;left:3303;top:10330;width:935;height:273;mso-wrap-edited:f" wrapcoords="0 0 21600 0 21600 21600 0 21600 0 0" filled="f" stroked="f" strokeweight="1.25pt">
              <v:textbox style="mso-next-textbox:#_x0000_s1840" inset="0,0,0,0">
                <w:txbxContent>
                  <w:p w:rsidR="007879BB" w:rsidRDefault="007879BB">
                    <w:r>
                      <w:t>1.2 Py</w:t>
                    </w:r>
                  </w:p>
                </w:txbxContent>
              </v:textbox>
            </v:shape>
            <v:shape id="_x0000_s1841" type="#_x0000_t202" style="position:absolute;left:3303;top:10603;width:935;height:273;mso-wrap-edited:f" wrapcoords="0 0 21600 0 21600 21600 0 21600 0 0" filled="f" stroked="f" strokeweight="1.25pt">
              <v:textbox style="mso-next-textbox:#_x0000_s1841" inset="0,0,0,0">
                <w:txbxContent>
                  <w:p w:rsidR="007879BB" w:rsidRDefault="007879BB">
                    <w:r>
                      <w:t>1.0 Py</w:t>
                    </w:r>
                  </w:p>
                </w:txbxContent>
              </v:textbox>
            </v:shape>
            <v:shape id="_x0000_s1842" type="#_x0000_t202" style="position:absolute;left:3303;top:10876;width:935;height:273;mso-wrap-edited:f" wrapcoords="0 0 21600 0 21600 21600 0 21600 0 0" filled="f" stroked="f" strokeweight="1.25pt">
              <v:textbox style="mso-next-textbox:#_x0000_s1842" inset="0,0,0,0">
                <w:txbxContent>
                  <w:p w:rsidR="007879BB" w:rsidRDefault="007879BB">
                    <w:r>
                      <w:t>0.8 Py</w:t>
                    </w:r>
                  </w:p>
                </w:txbxContent>
              </v:textbox>
            </v:shape>
            <v:shape id="_x0000_s1843" type="#_x0000_t202" style="position:absolute;left:3303;top:11149;width:935;height:272;mso-wrap-edited:f" wrapcoords="0 0 21600 0 21600 21600 0 21600 0 0" filled="f" stroked="f" strokeweight="1.25pt">
              <v:textbox style="mso-next-textbox:#_x0000_s1843" inset="0,0,0,0">
                <w:txbxContent>
                  <w:p w:rsidR="007879BB" w:rsidRDefault="007879BB">
                    <w:r>
                      <w:t>0.6 Py</w:t>
                    </w:r>
                  </w:p>
                </w:txbxContent>
              </v:textbox>
            </v:shape>
            <v:shape id="_x0000_s1844" type="#_x0000_t202" style="position:absolute;left:3303;top:11421;width:935;height:273;mso-wrap-edited:f" wrapcoords="0 0 21600 0 21600 21600 0 21600 0 0" filled="f" stroked="f" strokeweight="1.25pt">
              <v:textbox style="mso-next-textbox:#_x0000_s1844" inset="0,0,0,0">
                <w:txbxContent>
                  <w:p w:rsidR="007879BB" w:rsidRDefault="007879BB">
                    <w:r>
                      <w:t>0.4 Py</w:t>
                    </w:r>
                  </w:p>
                </w:txbxContent>
              </v:textbox>
            </v:shape>
            <v:shape id="_x0000_s1845" type="#_x0000_t202" style="position:absolute;left:3303;top:11694;width:935;height:273;mso-wrap-edited:f" wrapcoords="0 0 21600 0 21600 21600 0 21600 0 0" filled="f" stroked="f" strokeweight="1.25pt">
              <v:textbox style="mso-next-textbox:#_x0000_s1845" inset="0,0,0,0">
                <w:txbxContent>
                  <w:p w:rsidR="007879BB" w:rsidRDefault="007879BB">
                    <w:r>
                      <w:t>0.2 Py</w:t>
                    </w:r>
                  </w:p>
                </w:txbxContent>
              </v:textbox>
            </v:shape>
            <v:shape id="_x0000_s1846" type="#_x0000_t202" style="position:absolute;left:3303;top:10057;width:935;height:273;mso-wrap-edited:f" wrapcoords="0 0 21600 0 21600 21600 0 21600 0 0" filled="f" stroked="f" strokeweight="1.25pt">
              <v:textbox style="mso-next-textbox:#_x0000_s1846" inset="0,0,0,0">
                <w:txbxContent>
                  <w:p w:rsidR="007879BB" w:rsidRDefault="007879BB">
                    <w:r>
                      <w:t>1.4 Py</w:t>
                    </w:r>
                  </w:p>
                </w:txbxContent>
              </v:textbox>
            </v:shape>
            <v:shape id="_x0000_s1847" type="#_x0000_t202" style="position:absolute;left:3677;top:11967;width:374;height:273;mso-wrap-edited:f" wrapcoords="0 0 21600 0 21600 21600 0 21600 0 0" filled="f" stroked="f" strokeweight="1.25pt">
              <v:textbox style="mso-next-textbox:#_x0000_s1847" inset="0,0,0,0">
                <w:txbxContent>
                  <w:p w:rsidR="007879BB" w:rsidRDefault="007879BB">
                    <w:pPr>
                      <w:jc w:val="center"/>
                    </w:pPr>
                    <w:r>
                      <w:t>0</w:t>
                    </w:r>
                  </w:p>
                </w:txbxContent>
              </v:textbox>
            </v:shape>
            <v:shape id="_x0000_s1848" type="#_x0000_t202" style="position:absolute;left:10368;top:12240;width:374;height:273;mso-wrap-edited:f" wrapcoords="0 0 21600 0 21600 21600 0 21600 0 0" filled="f" stroked="f" strokeweight="1.25pt">
              <v:textbox style="mso-next-textbox:#_x0000_s1848" inset="0,0,0,0">
                <w:txbxContent>
                  <w:p w:rsidR="007879BB" w:rsidRDefault="007879BB">
                    <w:pPr>
                      <w:rPr>
                        <w:sz w:val="24"/>
                      </w:rPr>
                    </w:pPr>
                    <w:r>
                      <w:rPr>
                        <w:sz w:val="24"/>
                      </w:rPr>
                      <w:t>t</w:t>
                    </w:r>
                  </w:p>
                  <w:p w:rsidR="007879BB" w:rsidRDefault="007879BB"/>
                </w:txbxContent>
              </v:textbox>
            </v:shape>
            <v:line id="_x0000_s1849" style="position:absolute;mso-wrap-edited:f" from="4032,10080" to="10224,10080" wrapcoords="-165 0 -165 0 21682 0 21682 0 -165 0" strokeweight="1.25pt">
              <v:stroke dashstyle="1 1"/>
            </v:line>
            <v:line id="_x0000_s1850" style="position:absolute;flip:y;mso-wrap-edited:f" from="7965,10080" to="10224,12096" wrapcoords="-386 0 6171 6912 21021 21600 21793 21600 21600 20952 579 0 -386 0" strokeweight="1.25pt"/>
            <v:line id="_x0000_s1851" style="position:absolute;mso-wrap-edited:f" from="10224,10080" to="10224,12096" wrapcoords="0 0 0 21384 0 21384 0 0 0 0" strokeweight="1.25pt">
              <v:stroke dashstyle="1 1"/>
            </v:line>
            <w10:wrap type="through"/>
          </v:group>
        </w:pict>
      </w:r>
    </w:p>
    <w:p w:rsidR="00B82307" w:rsidRDefault="00B82307">
      <w:pPr>
        <w:pStyle w:val="BodyText"/>
        <w:spacing w:line="360" w:lineRule="auto"/>
        <w:rPr>
          <w:rFonts w:ascii="Times New Roman" w:hAnsi="Times New Roman"/>
          <w:sz w:val="24"/>
          <w:lang w:val="fr-FR"/>
        </w:rPr>
      </w:pPr>
    </w:p>
    <w:p w:rsidR="00B82307" w:rsidRDefault="00B82307">
      <w:pPr>
        <w:pStyle w:val="BodyText"/>
        <w:spacing w:line="360" w:lineRule="auto"/>
        <w:rPr>
          <w:rFonts w:ascii="Times New Roman" w:hAnsi="Times New Roman"/>
          <w:sz w:val="24"/>
          <w:lang w:val="fr-FR"/>
        </w:rPr>
      </w:pPr>
      <w:r>
        <w:rPr>
          <w:rFonts w:ascii="Times New Roman" w:hAnsi="Times New Roman"/>
          <w:sz w:val="24"/>
          <w:lang w:val="fr-FR"/>
        </w:rPr>
        <w:t xml:space="preserve"> </w:t>
      </w:r>
    </w:p>
    <w:p w:rsidR="00B82307" w:rsidRDefault="00B82307">
      <w:pPr>
        <w:pStyle w:val="BodyText"/>
        <w:spacing w:line="360" w:lineRule="auto"/>
        <w:rPr>
          <w:rFonts w:ascii="Times New Roman" w:hAnsi="Times New Roman"/>
          <w:sz w:val="24"/>
          <w:lang w:val="fr-FR"/>
        </w:rPr>
      </w:pPr>
    </w:p>
    <w:p w:rsidR="00B82307" w:rsidRDefault="00B82307">
      <w:pPr>
        <w:pStyle w:val="BodyText"/>
        <w:spacing w:line="360" w:lineRule="auto"/>
        <w:rPr>
          <w:rFonts w:ascii="Times New Roman" w:hAnsi="Times New Roman"/>
          <w:sz w:val="24"/>
          <w:lang w:val="fr-FR"/>
        </w:rPr>
      </w:pPr>
      <w:r>
        <w:rPr>
          <w:rFonts w:ascii="Times New Roman" w:hAnsi="Times New Roman"/>
          <w:sz w:val="24"/>
          <w:lang w:val="fr-FR"/>
        </w:rPr>
        <w:t xml:space="preserve"> </w:t>
      </w:r>
    </w:p>
    <w:p w:rsidR="00B82307" w:rsidRDefault="00B82307">
      <w:pPr>
        <w:pStyle w:val="BodyText"/>
        <w:spacing w:line="360" w:lineRule="auto"/>
        <w:rPr>
          <w:rFonts w:ascii="Times New Roman" w:hAnsi="Times New Roman"/>
          <w:sz w:val="24"/>
          <w:lang w:val="fr-FR"/>
        </w:rPr>
      </w:pPr>
      <w:r>
        <w:rPr>
          <w:rFonts w:ascii="Times New Roman" w:hAnsi="Times New Roman"/>
          <w:sz w:val="24"/>
          <w:lang w:val="fr-FR"/>
        </w:rPr>
        <w:t xml:space="preserve"> </w:t>
      </w:r>
    </w:p>
    <w:p w:rsidR="00B82307" w:rsidRDefault="00B82307">
      <w:pPr>
        <w:pStyle w:val="BodyText"/>
        <w:spacing w:line="360" w:lineRule="auto"/>
        <w:rPr>
          <w:rFonts w:ascii="Times New Roman" w:hAnsi="Times New Roman"/>
          <w:sz w:val="24"/>
          <w:lang w:val="fr-FR"/>
        </w:rPr>
      </w:pPr>
      <w:r>
        <w:rPr>
          <w:rFonts w:ascii="Times New Roman" w:hAnsi="Times New Roman"/>
          <w:sz w:val="24"/>
          <w:lang w:val="fr-FR"/>
        </w:rPr>
        <w:t xml:space="preserve"> </w:t>
      </w:r>
    </w:p>
    <w:p w:rsidR="00B82307" w:rsidRDefault="00B82307">
      <w:pPr>
        <w:pStyle w:val="BodyText"/>
        <w:spacing w:line="360" w:lineRule="auto"/>
        <w:rPr>
          <w:rFonts w:ascii="Times New Roman" w:hAnsi="Times New Roman"/>
          <w:sz w:val="24"/>
          <w:lang w:val="fr-FR"/>
        </w:rPr>
      </w:pPr>
    </w:p>
    <w:p w:rsidR="00B82307" w:rsidRDefault="00B82307">
      <w:pPr>
        <w:pStyle w:val="BodyText"/>
        <w:spacing w:line="360" w:lineRule="auto"/>
        <w:rPr>
          <w:rFonts w:ascii="Times New Roman" w:hAnsi="Times New Roman"/>
          <w:sz w:val="24"/>
          <w:lang w:val="fr-FR"/>
        </w:rPr>
      </w:pPr>
    </w:p>
    <w:p w:rsidR="00B82307" w:rsidRDefault="003246AD">
      <w:pPr>
        <w:pStyle w:val="BodyText"/>
        <w:spacing w:line="360" w:lineRule="auto"/>
        <w:rPr>
          <w:rFonts w:ascii="Times New Roman" w:hAnsi="Times New Roman"/>
          <w:sz w:val="24"/>
          <w:lang w:val="fr-FR"/>
        </w:rPr>
      </w:pPr>
      <w:r w:rsidRPr="003246AD">
        <w:rPr>
          <w:noProof/>
        </w:rPr>
        <w:pict>
          <v:group id="_x0000_s1803" style="position:absolute;left:0;text-align:left;margin-left:51.75pt;margin-top:1.1pt;width:336.6pt;height:97.5pt;z-index:251648000" coordorigin="3195,2842" coordsize="6732,1950" o:allowincell="f">
            <v:line id="_x0000_s1804" style="position:absolute;flip:y;mso-wrap-edited:f" from="3943,2842" to="3943,4605" strokeweight="1.25pt">
              <v:stroke endarrow="block"/>
            </v:line>
            <v:line id="_x0000_s1805" style="position:absolute;mso-wrap-edited:f" from="3943,4525" to="9415,4525" strokeweight="1.25pt">
              <v:stroke endarrow="block"/>
            </v:line>
            <v:line id="_x0000_s1806" style="position:absolute;mso-wrap-edited:f" from="4504,3590" to="4504,4525" strokeweight="1.25pt">
              <v:stroke dashstyle="1 1"/>
            </v:line>
            <v:line id="_x0000_s1807" style="position:absolute;mso-wrap-edited:f" from="3943,3590" to="8983,3590" strokeweight="1.25pt">
              <v:stroke dashstyle="1 1"/>
            </v:line>
            <v:line id="_x0000_s1808" style="position:absolute;flip:y;mso-wrap-edited:f" from="3943,3590" to="4504,4525" strokeweight="1.25pt"/>
            <v:line id="_x0000_s1809" style="position:absolute;mso-wrap-edited:f" from="5065,3590" to="5065,4525" strokeweight="1.25pt">
              <v:stroke dashstyle="1 1"/>
            </v:line>
            <v:line id="_x0000_s1810" style="position:absolute;flip:y;mso-wrap-edited:f" from="4504,3590" to="5065,4525" strokeweight="1.25pt"/>
            <v:line id="_x0000_s1811" style="position:absolute;mso-wrap-edited:f" from="5626,3590" to="5626,4525" strokeweight="1.25pt">
              <v:stroke dashstyle="1 1"/>
            </v:line>
            <v:line id="_x0000_s1812" style="position:absolute;flip:y;mso-wrap-edited:f" from="5065,3590" to="5626,4525" strokeweight="1.25pt"/>
            <v:line id="_x0000_s1813" style="position:absolute;mso-wrap-edited:f" from="6187,3590" to="6187,4525" strokeweight="1.25pt">
              <v:stroke dashstyle="1 1"/>
            </v:line>
            <v:line id="_x0000_s1814" style="position:absolute;flip:y;mso-wrap-edited:f" from="5626,3590" to="6187,4525" strokeweight="1.25pt"/>
            <v:line id="_x0000_s1815" style="position:absolute;mso-wrap-edited:f" from="6748,3590" to="6748,4525" strokeweight="1.25pt">
              <v:stroke dashstyle="1 1"/>
            </v:line>
            <v:line id="_x0000_s1816" style="position:absolute;flip:y;mso-wrap-edited:f" from="6187,3590" to="6748,4525" strokeweight="1.25pt"/>
            <v:line id="_x0000_s1817" style="position:absolute;mso-wrap-edited:f" from="7309,3590" to="7309,4525" strokeweight="1.25pt">
              <v:stroke dashstyle="1 1"/>
            </v:line>
            <v:line id="_x0000_s1818" style="position:absolute;flip:y;mso-wrap-edited:f" from="6748,3590" to="7309,4525" strokeweight="1.25pt"/>
            <v:line id="_x0000_s1819" style="position:absolute;mso-wrap-edited:f" from="7870,3590" to="7870,4525" strokeweight="1.25pt">
              <v:stroke dashstyle="1 1"/>
            </v:line>
            <v:line id="_x0000_s1820" style="position:absolute;flip:y;mso-wrap-edited:f" from="7309,3590" to="7870,4525" strokeweight="1.25pt"/>
            <v:shape id="_x0000_s1821" type="#_x0000_t202" style="position:absolute;left:3569;top:2842;width:374;height:374" filled="f" stroked="f" strokeweight="1.25pt">
              <v:textbox style="mso-next-textbox:#_x0000_s1821" inset="0,0,0,0">
                <w:txbxContent>
                  <w:p w:rsidR="007879BB" w:rsidRDefault="007879BB">
                    <w:pPr>
                      <w:jc w:val="center"/>
                    </w:pPr>
                    <w:r>
                      <w:t>P</w:t>
                    </w:r>
                  </w:p>
                </w:txbxContent>
              </v:textbox>
            </v:shape>
            <v:shape id="_x0000_s1822" type="#_x0000_t202" style="position:absolute;left:3195;top:3403;width:748;height:374" filled="f" stroked="f" strokeweight="1.25pt">
              <v:textbox style="mso-next-textbox:#_x0000_s1822" inset="0,0,0,0">
                <w:txbxContent>
                  <w:p w:rsidR="007879BB" w:rsidRDefault="007879BB">
                    <w:pPr>
                      <w:jc w:val="center"/>
                    </w:pPr>
                    <w:r>
                      <w:t>0.7 Py</w:t>
                    </w:r>
                  </w:p>
                </w:txbxContent>
              </v:textbox>
            </v:shape>
            <v:shape id="_x0000_s1823" type="#_x0000_t202" style="position:absolute;left:3756;top:4418;width:374;height:374" filled="f" stroked="f" strokeweight="1.25pt">
              <v:textbox style="mso-next-textbox:#_x0000_s1823" inset="0,0,0,0">
                <w:txbxContent>
                  <w:p w:rsidR="007879BB" w:rsidRDefault="007879BB">
                    <w:r>
                      <w:t>0</w:t>
                    </w:r>
                  </w:p>
                </w:txbxContent>
              </v:textbox>
            </v:shape>
            <v:shape id="_x0000_s1824" type="#_x0000_t202" style="position:absolute;left:9553;top:4418;width:374;height:374" filled="f" stroked="f" strokeweight="1.25pt">
              <v:textbox style="mso-next-textbox:#_x0000_s1824" inset="0,0,0,0">
                <w:txbxContent>
                  <w:p w:rsidR="007879BB" w:rsidRDefault="007879BB">
                    <w:r>
                      <w:t>t</w:t>
                    </w:r>
                  </w:p>
                  <w:p w:rsidR="007879BB" w:rsidRDefault="007879BB"/>
                </w:txbxContent>
              </v:textbox>
            </v:shape>
          </v:group>
        </w:pict>
      </w:r>
    </w:p>
    <w:p w:rsidR="00B82307" w:rsidRDefault="00B82307">
      <w:pPr>
        <w:pStyle w:val="BodyText"/>
        <w:spacing w:line="360" w:lineRule="auto"/>
        <w:rPr>
          <w:rFonts w:ascii="Times New Roman" w:hAnsi="Times New Roman"/>
          <w:sz w:val="24"/>
          <w:lang w:val="fr-FR"/>
        </w:rPr>
      </w:pPr>
    </w:p>
    <w:p w:rsidR="00B82307" w:rsidRDefault="00B82307">
      <w:pPr>
        <w:pStyle w:val="BodyText"/>
        <w:spacing w:line="360" w:lineRule="auto"/>
        <w:rPr>
          <w:rFonts w:ascii="Times New Roman" w:hAnsi="Times New Roman"/>
          <w:sz w:val="24"/>
          <w:lang w:val="fr-FR"/>
        </w:rPr>
      </w:pPr>
    </w:p>
    <w:p w:rsidR="00B82307" w:rsidRDefault="00B82307">
      <w:pPr>
        <w:pStyle w:val="BodyText"/>
        <w:spacing w:line="360" w:lineRule="auto"/>
        <w:jc w:val="center"/>
        <w:rPr>
          <w:rFonts w:ascii="Times New Roman" w:hAnsi="Times New Roman"/>
          <w:sz w:val="24"/>
          <w:lang w:val="fr-FR"/>
        </w:rPr>
      </w:pPr>
    </w:p>
    <w:p w:rsidR="00B82307" w:rsidRDefault="00B82307">
      <w:pPr>
        <w:pStyle w:val="BodyText"/>
        <w:spacing w:line="360" w:lineRule="auto"/>
        <w:jc w:val="center"/>
        <w:rPr>
          <w:rFonts w:ascii="Times New Roman" w:hAnsi="Times New Roman"/>
          <w:sz w:val="24"/>
          <w:lang w:val="fr-FR"/>
        </w:rPr>
      </w:pPr>
    </w:p>
    <w:p w:rsidR="00B82307" w:rsidRPr="00FE6EE7" w:rsidRDefault="00B82307">
      <w:pPr>
        <w:pStyle w:val="BodyText"/>
        <w:spacing w:line="360" w:lineRule="auto"/>
        <w:jc w:val="center"/>
        <w:rPr>
          <w:rFonts w:ascii="Times New Roman" w:hAnsi="Times New Roman"/>
          <w:szCs w:val="22"/>
        </w:rPr>
      </w:pPr>
      <w:r w:rsidRPr="00FE6EE7">
        <w:rPr>
          <w:rFonts w:ascii="Times New Roman" w:hAnsi="Times New Roman"/>
          <w:szCs w:val="22"/>
          <w:lang w:val="fr-FR"/>
        </w:rPr>
        <w:t xml:space="preserve">Gambar 3.2 Pola pembebanan pengujian statis siklik </w:t>
      </w:r>
    </w:p>
    <w:p w:rsidR="00B82307" w:rsidRDefault="00B82307">
      <w:pPr>
        <w:pStyle w:val="BodyText"/>
        <w:spacing w:line="360" w:lineRule="auto"/>
        <w:rPr>
          <w:rFonts w:ascii="Times New Roman" w:hAnsi="Times New Roman"/>
          <w:b/>
          <w:sz w:val="24"/>
        </w:rPr>
      </w:pPr>
    </w:p>
    <w:p w:rsidR="00B82307" w:rsidRPr="00FE6EE7" w:rsidRDefault="00440098">
      <w:pPr>
        <w:pStyle w:val="BodyText"/>
        <w:spacing w:line="360" w:lineRule="auto"/>
        <w:rPr>
          <w:rFonts w:ascii="Times New Roman" w:hAnsi="Times New Roman"/>
          <w:b/>
          <w:szCs w:val="22"/>
        </w:rPr>
      </w:pPr>
      <w:r w:rsidRPr="00FE6EE7">
        <w:rPr>
          <w:noProof/>
          <w:szCs w:val="22"/>
        </w:rPr>
        <w:drawing>
          <wp:anchor distT="0" distB="0" distL="114300" distR="114300" simplePos="0" relativeHeight="251650048" behindDoc="0" locked="0" layoutInCell="0" allowOverlap="1">
            <wp:simplePos x="0" y="0"/>
            <wp:positionH relativeFrom="column">
              <wp:posOffset>1160780</wp:posOffset>
            </wp:positionH>
            <wp:positionV relativeFrom="paragraph">
              <wp:posOffset>240030</wp:posOffset>
            </wp:positionV>
            <wp:extent cx="2879725" cy="1800225"/>
            <wp:effectExtent l="0" t="0" r="0" b="0"/>
            <wp:wrapNone/>
            <wp:docPr id="828" name="Object 8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r w:rsidR="00B82307" w:rsidRPr="00FE6EE7">
        <w:rPr>
          <w:rFonts w:ascii="Times New Roman" w:hAnsi="Times New Roman"/>
          <w:b/>
          <w:szCs w:val="22"/>
        </w:rPr>
        <w:t>Pengujian Material Baja Tulangan</w:t>
      </w:r>
    </w:p>
    <w:p w:rsidR="00B82307" w:rsidRDefault="00B82307">
      <w:pPr>
        <w:pStyle w:val="BodyText"/>
        <w:spacing w:line="360" w:lineRule="auto"/>
        <w:rPr>
          <w:rFonts w:ascii="Times New Roman" w:hAnsi="Times New Roman"/>
          <w:sz w:val="24"/>
        </w:rPr>
      </w:pPr>
    </w:p>
    <w:p w:rsidR="00B82307" w:rsidRDefault="00B82307">
      <w:pPr>
        <w:rPr>
          <w:sz w:val="24"/>
        </w:rPr>
      </w:pPr>
    </w:p>
    <w:p w:rsidR="00B82307" w:rsidRDefault="00B82307">
      <w:pPr>
        <w:rPr>
          <w:sz w:val="24"/>
        </w:rPr>
      </w:pPr>
    </w:p>
    <w:p w:rsidR="00B82307" w:rsidRDefault="00B82307">
      <w:pPr>
        <w:rPr>
          <w:sz w:val="24"/>
        </w:rPr>
      </w:pPr>
    </w:p>
    <w:p w:rsidR="00B82307" w:rsidRDefault="00B82307">
      <w:pPr>
        <w:rPr>
          <w:sz w:val="24"/>
        </w:rPr>
      </w:pPr>
    </w:p>
    <w:p w:rsidR="00B82307" w:rsidRDefault="00B82307">
      <w:pPr>
        <w:rPr>
          <w:sz w:val="24"/>
        </w:rPr>
      </w:pPr>
    </w:p>
    <w:p w:rsidR="00B82307" w:rsidRDefault="00B82307">
      <w:pPr>
        <w:rPr>
          <w:sz w:val="24"/>
        </w:rPr>
      </w:pPr>
    </w:p>
    <w:p w:rsidR="00B82307" w:rsidRDefault="00B82307">
      <w:pPr>
        <w:rPr>
          <w:sz w:val="24"/>
        </w:rPr>
      </w:pPr>
    </w:p>
    <w:p w:rsidR="00B82307" w:rsidRDefault="00B82307">
      <w:pPr>
        <w:rPr>
          <w:sz w:val="24"/>
        </w:rPr>
      </w:pPr>
    </w:p>
    <w:p w:rsidR="00B82307" w:rsidRDefault="00B82307">
      <w:pPr>
        <w:rPr>
          <w:sz w:val="24"/>
        </w:rPr>
      </w:pPr>
    </w:p>
    <w:p w:rsidR="00B82307" w:rsidRPr="00FE6EE7" w:rsidRDefault="00B82307">
      <w:pPr>
        <w:rPr>
          <w:sz w:val="22"/>
          <w:szCs w:val="22"/>
        </w:rPr>
      </w:pPr>
      <w:r w:rsidRPr="00FE6EE7">
        <w:rPr>
          <w:sz w:val="22"/>
          <w:szCs w:val="22"/>
        </w:rPr>
        <w:t>Gambar 4.1. : Kurva hubungan tegangan-regangan baja lunak mutu 240 Mpa</w:t>
      </w:r>
    </w:p>
    <w:p w:rsidR="00B82307" w:rsidRDefault="00440098">
      <w:pPr>
        <w:rPr>
          <w:sz w:val="24"/>
        </w:rPr>
      </w:pPr>
      <w:r>
        <w:rPr>
          <w:noProof/>
          <w:sz w:val="24"/>
        </w:rPr>
        <w:drawing>
          <wp:anchor distT="0" distB="0" distL="114300" distR="114300" simplePos="0" relativeHeight="251652096" behindDoc="0" locked="0" layoutInCell="0" allowOverlap="1">
            <wp:simplePos x="0" y="0"/>
            <wp:positionH relativeFrom="column">
              <wp:posOffset>2623820</wp:posOffset>
            </wp:positionH>
            <wp:positionV relativeFrom="paragraph">
              <wp:posOffset>24765</wp:posOffset>
            </wp:positionV>
            <wp:extent cx="2879725" cy="1800225"/>
            <wp:effectExtent l="0" t="0" r="0" b="0"/>
            <wp:wrapNone/>
            <wp:docPr id="830" name="Object 8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r>
        <w:rPr>
          <w:noProof/>
          <w:sz w:val="24"/>
        </w:rPr>
        <w:drawing>
          <wp:anchor distT="0" distB="0" distL="114300" distR="114300" simplePos="0" relativeHeight="251651072" behindDoc="0" locked="0" layoutInCell="0" allowOverlap="1">
            <wp:simplePos x="0" y="0"/>
            <wp:positionH relativeFrom="column">
              <wp:posOffset>-210820</wp:posOffset>
            </wp:positionH>
            <wp:positionV relativeFrom="paragraph">
              <wp:posOffset>55245</wp:posOffset>
            </wp:positionV>
            <wp:extent cx="2879725" cy="1800225"/>
            <wp:effectExtent l="0" t="0" r="0" b="0"/>
            <wp:wrapNone/>
            <wp:docPr id="829" name="Object 8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r w:rsidR="00B82307">
        <w:rPr>
          <w:sz w:val="24"/>
        </w:rPr>
        <w:tab/>
      </w:r>
      <w:r w:rsidR="00B82307">
        <w:rPr>
          <w:sz w:val="24"/>
        </w:rPr>
        <w:tab/>
      </w:r>
    </w:p>
    <w:p w:rsidR="00B82307" w:rsidRDefault="00B82307">
      <w:pPr>
        <w:rPr>
          <w:sz w:val="24"/>
        </w:rPr>
      </w:pPr>
    </w:p>
    <w:p w:rsidR="00B82307" w:rsidRDefault="00B82307">
      <w:pPr>
        <w:rPr>
          <w:sz w:val="24"/>
        </w:rPr>
      </w:pPr>
    </w:p>
    <w:p w:rsidR="00B82307" w:rsidRDefault="00B82307">
      <w:pPr>
        <w:rPr>
          <w:sz w:val="24"/>
        </w:rPr>
      </w:pPr>
    </w:p>
    <w:p w:rsidR="00B82307" w:rsidRDefault="00B82307">
      <w:pPr>
        <w:rPr>
          <w:sz w:val="24"/>
        </w:rPr>
      </w:pPr>
    </w:p>
    <w:p w:rsidR="00B82307" w:rsidRDefault="00B82307">
      <w:pPr>
        <w:rPr>
          <w:sz w:val="24"/>
        </w:rPr>
      </w:pPr>
    </w:p>
    <w:p w:rsidR="00B82307" w:rsidRDefault="00B82307">
      <w:pPr>
        <w:rPr>
          <w:sz w:val="24"/>
        </w:rPr>
      </w:pPr>
    </w:p>
    <w:p w:rsidR="00B82307" w:rsidRDefault="00B82307">
      <w:pPr>
        <w:rPr>
          <w:sz w:val="24"/>
        </w:rPr>
      </w:pPr>
    </w:p>
    <w:p w:rsidR="00B82307" w:rsidRDefault="00B82307">
      <w:pPr>
        <w:rPr>
          <w:sz w:val="24"/>
        </w:rPr>
      </w:pPr>
    </w:p>
    <w:p w:rsidR="00B82307" w:rsidRDefault="00B82307">
      <w:pPr>
        <w:rPr>
          <w:sz w:val="24"/>
        </w:rPr>
      </w:pPr>
    </w:p>
    <w:p w:rsidR="00B82307" w:rsidRDefault="00B82307">
      <w:pPr>
        <w:rPr>
          <w:sz w:val="24"/>
        </w:rPr>
      </w:pPr>
    </w:p>
    <w:p w:rsidR="00B82307" w:rsidRDefault="00B82307">
      <w:pPr>
        <w:rPr>
          <w:sz w:val="24"/>
        </w:rPr>
      </w:pPr>
      <w:r>
        <w:rPr>
          <w:sz w:val="24"/>
        </w:rPr>
        <w:tab/>
      </w:r>
      <w:r>
        <w:rPr>
          <w:sz w:val="24"/>
        </w:rPr>
        <w:tab/>
        <w:t>( a )</w:t>
      </w:r>
      <w:r>
        <w:rPr>
          <w:sz w:val="24"/>
        </w:rPr>
        <w:tab/>
      </w:r>
      <w:r>
        <w:rPr>
          <w:sz w:val="24"/>
        </w:rPr>
        <w:tab/>
      </w:r>
      <w:r>
        <w:rPr>
          <w:sz w:val="24"/>
        </w:rPr>
        <w:tab/>
      </w:r>
      <w:r>
        <w:rPr>
          <w:sz w:val="24"/>
        </w:rPr>
        <w:tab/>
      </w:r>
      <w:r>
        <w:rPr>
          <w:sz w:val="24"/>
        </w:rPr>
        <w:tab/>
      </w:r>
      <w:r>
        <w:rPr>
          <w:sz w:val="24"/>
        </w:rPr>
        <w:tab/>
      </w:r>
      <w:r>
        <w:rPr>
          <w:sz w:val="24"/>
        </w:rPr>
        <w:tab/>
        <w:t>( b )</w:t>
      </w:r>
    </w:p>
    <w:p w:rsidR="00B82307" w:rsidRDefault="00B82307">
      <w:pPr>
        <w:rPr>
          <w:sz w:val="24"/>
        </w:rPr>
      </w:pPr>
    </w:p>
    <w:p w:rsidR="00B82307" w:rsidRPr="00FE6EE7" w:rsidRDefault="00B82307">
      <w:pPr>
        <w:rPr>
          <w:sz w:val="22"/>
          <w:szCs w:val="22"/>
        </w:rPr>
      </w:pPr>
      <w:r w:rsidRPr="00FE6EE7">
        <w:rPr>
          <w:sz w:val="22"/>
          <w:szCs w:val="22"/>
        </w:rPr>
        <w:t>Gambar 4.2. : Kurva Hubungan tegangan – regangan baja mutu tinggi.</w:t>
      </w:r>
    </w:p>
    <w:p w:rsidR="00B82307" w:rsidRPr="00FE6EE7" w:rsidRDefault="00B82307">
      <w:pPr>
        <w:rPr>
          <w:sz w:val="22"/>
          <w:szCs w:val="22"/>
        </w:rPr>
      </w:pPr>
      <w:r w:rsidRPr="00FE6EE7">
        <w:rPr>
          <w:sz w:val="22"/>
          <w:szCs w:val="22"/>
        </w:rPr>
        <w:tab/>
      </w:r>
      <w:r w:rsidRPr="00FE6EE7">
        <w:rPr>
          <w:sz w:val="22"/>
          <w:szCs w:val="22"/>
        </w:rPr>
        <w:tab/>
      </w:r>
      <w:r w:rsidRPr="00FE6EE7">
        <w:rPr>
          <w:sz w:val="22"/>
          <w:szCs w:val="22"/>
        </w:rPr>
        <w:tab/>
        <w:t xml:space="preserve">( a ). mutu 400 Mpa </w:t>
      </w:r>
      <w:r w:rsidRPr="00FE6EE7">
        <w:rPr>
          <w:sz w:val="22"/>
          <w:szCs w:val="22"/>
        </w:rPr>
        <w:tab/>
        <w:t>( b ). Mutu 500 Mpa</w:t>
      </w:r>
    </w:p>
    <w:p w:rsidR="00B82307" w:rsidRDefault="00B82307">
      <w:pPr>
        <w:rPr>
          <w:sz w:val="24"/>
        </w:rPr>
      </w:pPr>
    </w:p>
    <w:p w:rsidR="00B82307" w:rsidRDefault="00440098">
      <w:pPr>
        <w:rPr>
          <w:sz w:val="24"/>
        </w:rPr>
      </w:pPr>
      <w:r>
        <w:rPr>
          <w:b/>
          <w:noProof/>
          <w:sz w:val="24"/>
        </w:rPr>
        <w:drawing>
          <wp:anchor distT="0" distB="0" distL="114300" distR="114300" simplePos="0" relativeHeight="251654144" behindDoc="0" locked="0" layoutInCell="0" allowOverlap="1">
            <wp:simplePos x="0" y="0"/>
            <wp:positionH relativeFrom="column">
              <wp:posOffset>2720975</wp:posOffset>
            </wp:positionH>
            <wp:positionV relativeFrom="paragraph">
              <wp:posOffset>84455</wp:posOffset>
            </wp:positionV>
            <wp:extent cx="2879725" cy="1800225"/>
            <wp:effectExtent l="0" t="0" r="0" b="0"/>
            <wp:wrapNone/>
            <wp:docPr id="832" name="Object 8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Pr>
          <w:b/>
          <w:noProof/>
          <w:sz w:val="24"/>
        </w:rPr>
        <w:drawing>
          <wp:anchor distT="0" distB="0" distL="114300" distR="114300" simplePos="0" relativeHeight="251653120" behindDoc="0" locked="0" layoutInCell="0" allowOverlap="1">
            <wp:simplePos x="0" y="0"/>
            <wp:positionH relativeFrom="column">
              <wp:posOffset>-210820</wp:posOffset>
            </wp:positionH>
            <wp:positionV relativeFrom="paragraph">
              <wp:posOffset>84455</wp:posOffset>
            </wp:positionV>
            <wp:extent cx="2879725" cy="1800225"/>
            <wp:effectExtent l="0" t="0" r="0" b="0"/>
            <wp:wrapNone/>
            <wp:docPr id="831" name="Object 8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p>
    <w:p w:rsidR="00B82307" w:rsidRDefault="00B82307">
      <w:pPr>
        <w:rPr>
          <w:sz w:val="24"/>
        </w:rPr>
      </w:pPr>
    </w:p>
    <w:p w:rsidR="00B82307" w:rsidRDefault="00B82307">
      <w:pPr>
        <w:rPr>
          <w:sz w:val="24"/>
        </w:rPr>
      </w:pPr>
    </w:p>
    <w:p w:rsidR="00B82307" w:rsidRDefault="00B82307">
      <w:pPr>
        <w:rPr>
          <w:sz w:val="24"/>
        </w:rPr>
      </w:pPr>
    </w:p>
    <w:p w:rsidR="00B82307" w:rsidRDefault="00B82307">
      <w:pPr>
        <w:rPr>
          <w:sz w:val="24"/>
        </w:rPr>
      </w:pPr>
    </w:p>
    <w:p w:rsidR="00B82307" w:rsidRDefault="00B82307">
      <w:pPr>
        <w:rPr>
          <w:sz w:val="24"/>
        </w:rPr>
      </w:pPr>
    </w:p>
    <w:p w:rsidR="00B82307" w:rsidRDefault="00B82307">
      <w:pPr>
        <w:rPr>
          <w:sz w:val="24"/>
        </w:rPr>
      </w:pPr>
    </w:p>
    <w:p w:rsidR="00B82307" w:rsidRDefault="00B82307">
      <w:pPr>
        <w:rPr>
          <w:sz w:val="24"/>
        </w:rPr>
      </w:pPr>
    </w:p>
    <w:p w:rsidR="00B82307" w:rsidRDefault="00B82307">
      <w:pPr>
        <w:rPr>
          <w:sz w:val="24"/>
        </w:rPr>
      </w:pPr>
    </w:p>
    <w:p w:rsidR="00B82307" w:rsidRDefault="00B82307">
      <w:pPr>
        <w:rPr>
          <w:sz w:val="24"/>
        </w:rPr>
      </w:pPr>
    </w:p>
    <w:p w:rsidR="00B82307" w:rsidRDefault="00B82307">
      <w:pPr>
        <w:rPr>
          <w:sz w:val="24"/>
        </w:rPr>
      </w:pPr>
    </w:p>
    <w:p w:rsidR="00B82307" w:rsidRPr="00FE6EE7" w:rsidRDefault="00B82307">
      <w:pPr>
        <w:pStyle w:val="BodyText"/>
        <w:spacing w:line="360" w:lineRule="auto"/>
        <w:ind w:left="709" w:hanging="709"/>
        <w:rPr>
          <w:rFonts w:ascii="Times New Roman" w:hAnsi="Times New Roman"/>
          <w:szCs w:val="22"/>
        </w:rPr>
      </w:pPr>
      <w:r w:rsidRPr="00FE6EE7">
        <w:rPr>
          <w:rFonts w:ascii="Times New Roman" w:hAnsi="Times New Roman"/>
          <w:szCs w:val="22"/>
        </w:rPr>
        <w:tab/>
      </w:r>
      <w:r w:rsidRPr="00FE6EE7">
        <w:rPr>
          <w:rFonts w:ascii="Times New Roman" w:hAnsi="Times New Roman"/>
          <w:szCs w:val="22"/>
        </w:rPr>
        <w:tab/>
      </w:r>
      <w:r w:rsidRPr="00FE6EE7">
        <w:rPr>
          <w:rFonts w:ascii="Times New Roman" w:hAnsi="Times New Roman"/>
          <w:szCs w:val="22"/>
        </w:rPr>
        <w:tab/>
        <w:t>( a )</w:t>
      </w:r>
      <w:r w:rsidRPr="00FE6EE7">
        <w:rPr>
          <w:rFonts w:ascii="Times New Roman" w:hAnsi="Times New Roman"/>
          <w:szCs w:val="22"/>
        </w:rPr>
        <w:tab/>
      </w:r>
      <w:r w:rsidRPr="00FE6EE7">
        <w:rPr>
          <w:rFonts w:ascii="Times New Roman" w:hAnsi="Times New Roman"/>
          <w:szCs w:val="22"/>
        </w:rPr>
        <w:tab/>
      </w:r>
      <w:r w:rsidRPr="00FE6EE7">
        <w:rPr>
          <w:rFonts w:ascii="Times New Roman" w:hAnsi="Times New Roman"/>
          <w:szCs w:val="22"/>
        </w:rPr>
        <w:tab/>
      </w:r>
      <w:r w:rsidRPr="00FE6EE7">
        <w:rPr>
          <w:rFonts w:ascii="Times New Roman" w:hAnsi="Times New Roman"/>
          <w:szCs w:val="22"/>
        </w:rPr>
        <w:tab/>
      </w:r>
      <w:r w:rsidRPr="00FE6EE7">
        <w:rPr>
          <w:rFonts w:ascii="Times New Roman" w:hAnsi="Times New Roman"/>
          <w:szCs w:val="22"/>
        </w:rPr>
        <w:tab/>
      </w:r>
      <w:r w:rsidRPr="00FE6EE7">
        <w:rPr>
          <w:rFonts w:ascii="Times New Roman" w:hAnsi="Times New Roman"/>
          <w:szCs w:val="22"/>
        </w:rPr>
        <w:tab/>
      </w:r>
      <w:r w:rsidRPr="00FE6EE7">
        <w:rPr>
          <w:rFonts w:ascii="Times New Roman" w:hAnsi="Times New Roman"/>
          <w:szCs w:val="22"/>
        </w:rPr>
        <w:tab/>
        <w:t>( b )</w:t>
      </w:r>
    </w:p>
    <w:p w:rsidR="00B82307" w:rsidRDefault="00B82307">
      <w:pPr>
        <w:pStyle w:val="BodyText"/>
        <w:spacing w:line="360" w:lineRule="auto"/>
        <w:ind w:left="709" w:hanging="709"/>
        <w:rPr>
          <w:rFonts w:ascii="Times New Roman" w:hAnsi="Times New Roman"/>
          <w:b/>
          <w:sz w:val="24"/>
        </w:rPr>
      </w:pPr>
    </w:p>
    <w:p w:rsidR="00B82307" w:rsidRDefault="00B82307">
      <w:pPr>
        <w:pStyle w:val="BodyText"/>
        <w:spacing w:line="360" w:lineRule="auto"/>
        <w:ind w:left="709" w:hanging="709"/>
        <w:rPr>
          <w:rFonts w:ascii="Times New Roman" w:hAnsi="Times New Roman"/>
          <w:b/>
          <w:sz w:val="24"/>
        </w:rPr>
      </w:pPr>
      <w:r>
        <w:rPr>
          <w:rFonts w:ascii="Times New Roman" w:hAnsi="Times New Roman"/>
          <w:b/>
          <w:sz w:val="24"/>
        </w:rPr>
        <w:tab/>
      </w:r>
      <w:r>
        <w:rPr>
          <w:rFonts w:ascii="Times New Roman" w:hAnsi="Times New Roman"/>
          <w:b/>
          <w:sz w:val="24"/>
        </w:rPr>
        <w:tab/>
      </w:r>
    </w:p>
    <w:p w:rsidR="00B82307" w:rsidRDefault="00B82307">
      <w:pPr>
        <w:pStyle w:val="BodyText"/>
        <w:spacing w:line="360" w:lineRule="auto"/>
        <w:ind w:left="709" w:hanging="709"/>
        <w:rPr>
          <w:rFonts w:ascii="Times New Roman" w:hAnsi="Times New Roman"/>
          <w:b/>
          <w:sz w:val="24"/>
        </w:rPr>
      </w:pPr>
    </w:p>
    <w:p w:rsidR="00B82307" w:rsidRDefault="00B82307">
      <w:pPr>
        <w:pStyle w:val="BodyText"/>
        <w:spacing w:line="360" w:lineRule="auto"/>
        <w:ind w:left="709" w:hanging="709"/>
        <w:rPr>
          <w:rFonts w:ascii="Times New Roman" w:hAnsi="Times New Roman"/>
          <w:b/>
          <w:sz w:val="24"/>
        </w:rPr>
      </w:pPr>
    </w:p>
    <w:p w:rsidR="00B82307" w:rsidRDefault="00B82307">
      <w:pPr>
        <w:pStyle w:val="BodyText"/>
        <w:spacing w:line="360" w:lineRule="auto"/>
        <w:ind w:left="709" w:hanging="709"/>
        <w:rPr>
          <w:rFonts w:ascii="Times New Roman" w:hAnsi="Times New Roman"/>
          <w:b/>
          <w:sz w:val="24"/>
        </w:rPr>
      </w:pPr>
    </w:p>
    <w:p w:rsidR="00B82307" w:rsidRDefault="00440098">
      <w:pPr>
        <w:pStyle w:val="BodyText"/>
        <w:spacing w:line="360" w:lineRule="auto"/>
        <w:ind w:left="709" w:hanging="709"/>
        <w:rPr>
          <w:rFonts w:ascii="Times New Roman" w:hAnsi="Times New Roman"/>
          <w:b/>
          <w:sz w:val="24"/>
        </w:rPr>
      </w:pPr>
      <w:r>
        <w:rPr>
          <w:rFonts w:ascii="Times New Roman" w:hAnsi="Times New Roman"/>
          <w:b/>
          <w:noProof/>
          <w:sz w:val="24"/>
        </w:rPr>
        <w:drawing>
          <wp:anchor distT="0" distB="0" distL="114300" distR="114300" simplePos="0" relativeHeight="251656192" behindDoc="0" locked="0" layoutInCell="0" allowOverlap="1">
            <wp:simplePos x="0" y="0"/>
            <wp:positionH relativeFrom="column">
              <wp:posOffset>2668905</wp:posOffset>
            </wp:positionH>
            <wp:positionV relativeFrom="paragraph">
              <wp:posOffset>-320040</wp:posOffset>
            </wp:positionV>
            <wp:extent cx="2879725" cy="1800225"/>
            <wp:effectExtent l="0" t="0" r="0" b="0"/>
            <wp:wrapNone/>
            <wp:docPr id="834" name="Object 8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r>
        <w:rPr>
          <w:rFonts w:ascii="Times New Roman" w:hAnsi="Times New Roman"/>
          <w:b/>
          <w:noProof/>
          <w:sz w:val="24"/>
        </w:rPr>
        <w:drawing>
          <wp:anchor distT="0" distB="0" distL="114300" distR="114300" simplePos="0" relativeHeight="251655168" behindDoc="0" locked="0" layoutInCell="0" allowOverlap="1">
            <wp:simplePos x="0" y="0"/>
            <wp:positionH relativeFrom="column">
              <wp:posOffset>-165735</wp:posOffset>
            </wp:positionH>
            <wp:positionV relativeFrom="paragraph">
              <wp:posOffset>-257175</wp:posOffset>
            </wp:positionV>
            <wp:extent cx="2879725" cy="1800225"/>
            <wp:effectExtent l="0" t="0" r="0" b="0"/>
            <wp:wrapNone/>
            <wp:docPr id="833" name="Object 8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p>
    <w:p w:rsidR="00B82307" w:rsidRDefault="00B82307">
      <w:pPr>
        <w:pStyle w:val="BodyText"/>
        <w:spacing w:line="360" w:lineRule="auto"/>
        <w:ind w:left="709" w:hanging="709"/>
        <w:rPr>
          <w:rFonts w:ascii="Times New Roman" w:hAnsi="Times New Roman"/>
          <w:b/>
          <w:sz w:val="24"/>
        </w:rPr>
      </w:pPr>
    </w:p>
    <w:p w:rsidR="00B82307" w:rsidRDefault="00B82307">
      <w:pPr>
        <w:pStyle w:val="BodyText"/>
        <w:spacing w:line="360" w:lineRule="auto"/>
        <w:ind w:left="709" w:hanging="709"/>
        <w:rPr>
          <w:rFonts w:ascii="Times New Roman" w:hAnsi="Times New Roman"/>
          <w:b/>
          <w:sz w:val="24"/>
        </w:rPr>
      </w:pPr>
    </w:p>
    <w:p w:rsidR="00B82307" w:rsidRDefault="00B82307">
      <w:pPr>
        <w:pStyle w:val="BodyText"/>
        <w:spacing w:line="360" w:lineRule="auto"/>
        <w:ind w:left="709" w:hanging="709"/>
        <w:rPr>
          <w:rFonts w:ascii="Times New Roman" w:hAnsi="Times New Roman"/>
          <w:b/>
          <w:sz w:val="24"/>
        </w:rPr>
      </w:pPr>
    </w:p>
    <w:p w:rsidR="00B82307" w:rsidRDefault="00B82307">
      <w:pPr>
        <w:pStyle w:val="BodyText"/>
        <w:spacing w:line="360" w:lineRule="auto"/>
        <w:ind w:left="709" w:hanging="709"/>
        <w:rPr>
          <w:rFonts w:ascii="Times New Roman" w:hAnsi="Times New Roman"/>
          <w:b/>
          <w:sz w:val="24"/>
        </w:rPr>
      </w:pPr>
    </w:p>
    <w:p w:rsidR="00B82307" w:rsidRDefault="00B82307">
      <w:pPr>
        <w:pStyle w:val="BodyText"/>
        <w:spacing w:line="360" w:lineRule="auto"/>
        <w:ind w:left="709" w:hanging="709"/>
        <w:rPr>
          <w:rFonts w:ascii="Times New Roman" w:hAnsi="Times New Roman"/>
          <w:b/>
          <w:sz w:val="24"/>
        </w:rPr>
      </w:pPr>
    </w:p>
    <w:p w:rsidR="00B82307" w:rsidRPr="00FE6EE7" w:rsidRDefault="00B82307">
      <w:pPr>
        <w:pStyle w:val="BodyText"/>
        <w:spacing w:line="360" w:lineRule="auto"/>
        <w:ind w:left="709" w:hanging="709"/>
        <w:rPr>
          <w:rFonts w:ascii="Times New Roman" w:hAnsi="Times New Roman"/>
          <w:szCs w:val="22"/>
        </w:rPr>
      </w:pPr>
      <w:r w:rsidRPr="00FE6EE7">
        <w:rPr>
          <w:rFonts w:ascii="Times New Roman" w:hAnsi="Times New Roman"/>
          <w:b/>
          <w:szCs w:val="22"/>
        </w:rPr>
        <w:tab/>
      </w:r>
      <w:r w:rsidRPr="00FE6EE7">
        <w:rPr>
          <w:rFonts w:ascii="Times New Roman" w:hAnsi="Times New Roman"/>
          <w:b/>
          <w:szCs w:val="22"/>
        </w:rPr>
        <w:tab/>
      </w:r>
      <w:r w:rsidRPr="00FE6EE7">
        <w:rPr>
          <w:rFonts w:ascii="Times New Roman" w:hAnsi="Times New Roman"/>
          <w:szCs w:val="22"/>
        </w:rPr>
        <w:tab/>
        <w:t>( c )</w:t>
      </w:r>
      <w:r w:rsidRPr="00FE6EE7">
        <w:rPr>
          <w:rFonts w:ascii="Times New Roman" w:hAnsi="Times New Roman"/>
          <w:szCs w:val="22"/>
        </w:rPr>
        <w:tab/>
      </w:r>
      <w:r w:rsidRPr="00FE6EE7">
        <w:rPr>
          <w:rFonts w:ascii="Times New Roman" w:hAnsi="Times New Roman"/>
          <w:szCs w:val="22"/>
        </w:rPr>
        <w:tab/>
      </w:r>
      <w:r w:rsidRPr="00FE6EE7">
        <w:rPr>
          <w:rFonts w:ascii="Times New Roman" w:hAnsi="Times New Roman"/>
          <w:szCs w:val="22"/>
        </w:rPr>
        <w:tab/>
      </w:r>
      <w:r w:rsidRPr="00FE6EE7">
        <w:rPr>
          <w:rFonts w:ascii="Times New Roman" w:hAnsi="Times New Roman"/>
          <w:szCs w:val="22"/>
        </w:rPr>
        <w:tab/>
      </w:r>
      <w:r w:rsidRPr="00FE6EE7">
        <w:rPr>
          <w:rFonts w:ascii="Times New Roman" w:hAnsi="Times New Roman"/>
          <w:szCs w:val="22"/>
        </w:rPr>
        <w:tab/>
      </w:r>
      <w:r w:rsidRPr="00FE6EE7">
        <w:rPr>
          <w:rFonts w:ascii="Times New Roman" w:hAnsi="Times New Roman"/>
          <w:szCs w:val="22"/>
        </w:rPr>
        <w:tab/>
      </w:r>
      <w:r w:rsidRPr="00FE6EE7">
        <w:rPr>
          <w:rFonts w:ascii="Times New Roman" w:hAnsi="Times New Roman"/>
          <w:szCs w:val="22"/>
        </w:rPr>
        <w:tab/>
        <w:t>( d )</w:t>
      </w:r>
    </w:p>
    <w:p w:rsidR="00B82307" w:rsidRPr="00FE6EE7" w:rsidRDefault="00B82307">
      <w:pPr>
        <w:pStyle w:val="BodyText"/>
        <w:spacing w:line="240" w:lineRule="auto"/>
        <w:ind w:left="1560" w:hanging="1560"/>
        <w:rPr>
          <w:rFonts w:ascii="Times New Roman" w:hAnsi="Times New Roman"/>
          <w:szCs w:val="22"/>
        </w:rPr>
      </w:pPr>
      <w:r w:rsidRPr="00FE6EE7">
        <w:rPr>
          <w:rFonts w:ascii="Times New Roman" w:hAnsi="Times New Roman"/>
          <w:szCs w:val="22"/>
        </w:rPr>
        <w:lastRenderedPageBreak/>
        <w:t>Gambar 4.3. : Kurva perbandingan hubungan tegangan – regangan dengan berbagai diameter. (a).dia 10 mm (b). dia 13 mm (c). dia 16 mm (d). dia 19 mm</w:t>
      </w:r>
    </w:p>
    <w:p w:rsidR="00BE0493" w:rsidRDefault="00BE0493">
      <w:pPr>
        <w:pStyle w:val="BodyText"/>
        <w:spacing w:line="240" w:lineRule="auto"/>
        <w:ind w:firstLine="720"/>
        <w:rPr>
          <w:rFonts w:ascii="Times New Roman" w:hAnsi="Times New Roman"/>
          <w:szCs w:val="22"/>
        </w:rPr>
        <w:sectPr w:rsidR="00BE0493" w:rsidSect="009E4266">
          <w:endnotePr>
            <w:numFmt w:val="decimal"/>
          </w:endnotePr>
          <w:type w:val="continuous"/>
          <w:pgSz w:w="11909" w:h="16834" w:code="9"/>
          <w:pgMar w:top="1699" w:right="1699" w:bottom="1699" w:left="1699" w:header="720" w:footer="720" w:gutter="0"/>
          <w:pgNumType w:start="0"/>
          <w:cols w:space="720"/>
          <w:titlePg/>
        </w:sectPr>
      </w:pPr>
    </w:p>
    <w:p w:rsidR="00B82307" w:rsidRPr="00FE6EE7" w:rsidRDefault="00B82307">
      <w:pPr>
        <w:pStyle w:val="BodyText"/>
        <w:spacing w:line="240" w:lineRule="auto"/>
        <w:ind w:firstLine="720"/>
        <w:rPr>
          <w:rFonts w:ascii="Times New Roman" w:hAnsi="Times New Roman"/>
          <w:szCs w:val="22"/>
        </w:rPr>
      </w:pPr>
      <w:r w:rsidRPr="00FE6EE7">
        <w:rPr>
          <w:rFonts w:ascii="Times New Roman" w:hAnsi="Times New Roman"/>
          <w:szCs w:val="22"/>
        </w:rPr>
        <w:lastRenderedPageBreak/>
        <w:t xml:space="preserve">Pada material baja tulangan baja lunak mutu 240 Mpa, </w:t>
      </w:r>
      <w:bookmarkStart w:id="0" w:name="OLE_LINK1"/>
      <w:r w:rsidRPr="00FE6EE7">
        <w:rPr>
          <w:rFonts w:ascii="Times New Roman" w:hAnsi="Times New Roman"/>
          <w:szCs w:val="22"/>
        </w:rPr>
        <w:t xml:space="preserve">nilai faktor kuat lebih individu tulangan ( </w:t>
      </w:r>
      <w:r w:rsidRPr="00FE6EE7">
        <w:rPr>
          <w:rFonts w:ascii="Times New Roman" w:hAnsi="Times New Roman"/>
          <w:i/>
          <w:szCs w:val="22"/>
        </w:rPr>
        <w:t>overstrength</w:t>
      </w:r>
      <w:r w:rsidRPr="00FE6EE7">
        <w:rPr>
          <w:rFonts w:ascii="Times New Roman" w:hAnsi="Times New Roman"/>
          <w:szCs w:val="22"/>
        </w:rPr>
        <w:t xml:space="preserve"> ) atau rasio kuat leleh aktual terhadap kuat leleh spesifikasi untuk diameter 8 mm dan 10 mm mencapai nilai hingga 1,7 , dan nilai ini melebihi dari nilai yang disyaratkan dalam SNI sebesar 1,3 sampai 1,35 kecuali pada diameter 12 mm mencapai nilai 1,3 , untuk nilai rasio kuat tarik aktual terhadap kuat leleh aktual tulangan</w:t>
      </w:r>
      <w:bookmarkEnd w:id="0"/>
      <w:r w:rsidRPr="00FE6EE7">
        <w:rPr>
          <w:rFonts w:ascii="Times New Roman" w:hAnsi="Times New Roman"/>
          <w:szCs w:val="22"/>
        </w:rPr>
        <w:t xml:space="preserve"> sebesar 1,51 yaitu pada diamter 12 mm, dan nilai tersebut telah memenuhi syarat dalam SNI, yaitu harus lebih dari nilai 1,25 sedangkan tingkat daktilitas baja tulangan baja lunak mutu 240 Mpa cukup panjang, dimana baja lunak mutu 240 Mpa mempunyai regangan mencapai 0,2375, maka berdasarkan nilai tersebut, baja lunak mutu 240 Mpa parameter yang dihasilkan dari berbagai diameter tulangan memenuhi persyaratan ASTM A 615M maupun SNI-03-2847-2002, yang dapat digunakan sebagai desain pemikul beban gempa.</w:t>
      </w:r>
    </w:p>
    <w:p w:rsidR="00B82307" w:rsidRPr="00FE6EE7" w:rsidRDefault="00B82307">
      <w:pPr>
        <w:pStyle w:val="BodyText"/>
        <w:spacing w:line="240" w:lineRule="auto"/>
        <w:ind w:firstLine="720"/>
        <w:rPr>
          <w:rFonts w:ascii="Times New Roman" w:hAnsi="Times New Roman"/>
          <w:szCs w:val="22"/>
        </w:rPr>
      </w:pPr>
      <w:r w:rsidRPr="00FE6EE7">
        <w:rPr>
          <w:rFonts w:ascii="Times New Roman" w:hAnsi="Times New Roman"/>
          <w:szCs w:val="22"/>
        </w:rPr>
        <w:t xml:space="preserve">Pada baja tulangan mutu tinggi untuk mutu 400 Mpa, nilai faktor kuat lebih individu tulangan ( </w:t>
      </w:r>
      <w:r w:rsidRPr="00FE6EE7">
        <w:rPr>
          <w:rFonts w:ascii="Times New Roman" w:hAnsi="Times New Roman"/>
          <w:i/>
          <w:szCs w:val="22"/>
        </w:rPr>
        <w:t>overstrength</w:t>
      </w:r>
      <w:r w:rsidRPr="00FE6EE7">
        <w:rPr>
          <w:rFonts w:ascii="Times New Roman" w:hAnsi="Times New Roman"/>
          <w:szCs w:val="22"/>
        </w:rPr>
        <w:t xml:space="preserve"> ) atau rasio kuat leleh aktual terhadap kuat leleh spesifikasi tulangan mempunyai nilai rasio maximal 1,319 yaitu pada diameter 13 mm, dimana rasio tersebut menunjukkan bahwa masih dibawah nilai maximal yang disyaratkan dalam ASTM maupun SNI,  sebesar 1,3 sampai 1,35 , sedangkan nilai rasio kuat tarik terhadap kuat leleh tulangan juga tidak kurang dari 1,25. Untuk tingkat daktilitas, tulangan mutu 400 Mpa mempunyai tingkat daktilitas lebih rendah dibanding mutu 240 Mpa, dimana nilai regangan sebesar 0,225. Baja tulangan mutu 400 Mpa juga mempunyai nilai regangan tetap untuk tegangan lelehnya minimal sebesar 0,01 atau 1 %, dan ini melebihi dari nilai yang disyaratkan sebesar 0,35 % , Maka berdasarkan sifat mekaniknya, baja tulangan mutu 400 Mpa secara umum </w:t>
      </w:r>
      <w:r w:rsidRPr="00FE6EE7">
        <w:rPr>
          <w:rFonts w:ascii="Times New Roman" w:hAnsi="Times New Roman"/>
          <w:szCs w:val="22"/>
        </w:rPr>
        <w:lastRenderedPageBreak/>
        <w:t>memenuhi persyaratan ASTM A 615M maupun SNI-03-2847-2002 yang mengadopsi dari ASTM A 706M-93a, yang dapat digunakan sebagai desain pemikul beban gempa.</w:t>
      </w:r>
    </w:p>
    <w:p w:rsidR="00B82307" w:rsidRPr="00FE6EE7" w:rsidRDefault="00B82307">
      <w:pPr>
        <w:pStyle w:val="BodyText"/>
        <w:spacing w:line="240" w:lineRule="auto"/>
        <w:ind w:firstLine="720"/>
        <w:rPr>
          <w:rFonts w:ascii="Times New Roman" w:hAnsi="Times New Roman"/>
          <w:szCs w:val="22"/>
        </w:rPr>
      </w:pPr>
      <w:r w:rsidRPr="00FE6EE7">
        <w:rPr>
          <w:rFonts w:ascii="Times New Roman" w:hAnsi="Times New Roman"/>
          <w:szCs w:val="22"/>
        </w:rPr>
        <w:t xml:space="preserve">Pada baja tulangan mutu 500 Mpa, nilai faktor kuat lebih individu tulangan ( </w:t>
      </w:r>
      <w:r w:rsidRPr="00FE6EE7">
        <w:rPr>
          <w:rFonts w:ascii="Times New Roman" w:hAnsi="Times New Roman"/>
          <w:i/>
          <w:szCs w:val="22"/>
        </w:rPr>
        <w:t>overstrength</w:t>
      </w:r>
      <w:r w:rsidRPr="00FE6EE7">
        <w:rPr>
          <w:rFonts w:ascii="Times New Roman" w:hAnsi="Times New Roman"/>
          <w:szCs w:val="22"/>
        </w:rPr>
        <w:t xml:space="preserve"> ) atau rasio kuat leleh aktual terhadap kuat leleh spesifikasi tulangan rata - rata mempunyai nilai rasio maximal 1,299 yaitu pada diameter 10 mm, dimana rasio tersebut menunjukkan juga bahwa faktor kuat lebih individual baja tulangan mutu 500 Mpa masih dibawah nilai maximal yang disyaratkan dalam ASTM maupun SNI,  sebesar 1,3 sampai 1,35 . Untuk tingkat daktilitas, baja tulangan mutu 500 Mpa mempunyai regangan maximal 0,201, maka hal ini menunjukkan tingkat daktilitas tulangan baja mutu 500 Mpa sedikit lebih rendah dibandingkan dengan baja tulangan mutu 400 Mpa, sebesar 10 %. Pada baja tulangan mutu 400 Mpa mempunyai nilai regangan tetap untuk tegangan lelehnya minimal sebesar 0,01 atau 1 %, dan ini melebihi dari nilai yang disyaratkan sebesar 0,35 %. Maka berdasarkan sifat mekaniknya, baja tulangan mutu 500 Mpa secara umum memenuhi persyaratan ASTM A 615M maupun SNI-03-2847-2002 yang mengadopsi dari ASTM A 706M-93a, yang dapat digunakan sebagai desain pemikul beban gempa.</w:t>
      </w:r>
    </w:p>
    <w:p w:rsidR="00B82307" w:rsidRPr="00FE6EE7" w:rsidRDefault="00B82307">
      <w:pPr>
        <w:pStyle w:val="BodyText"/>
        <w:spacing w:line="240" w:lineRule="auto"/>
        <w:rPr>
          <w:rFonts w:ascii="Times New Roman" w:hAnsi="Times New Roman"/>
          <w:szCs w:val="22"/>
        </w:rPr>
      </w:pPr>
      <w:r w:rsidRPr="00FE6EE7">
        <w:rPr>
          <w:rFonts w:ascii="Times New Roman" w:hAnsi="Times New Roman"/>
          <w:szCs w:val="22"/>
        </w:rPr>
        <w:tab/>
        <w:t>Dari semua hasil pengujian terhadap material baja tulangan, baik baja lunak mutu 240 Mpa maupun baja mutu tinggi mutu 400 dan 500 Mpa, menghasilkan nilai – nilai parameter kuat leleh, kuat tarik, daktilitas, overstrength maupun rasio kuat tarik</w:t>
      </w:r>
      <w:r>
        <w:rPr>
          <w:rFonts w:ascii="Times New Roman" w:hAnsi="Times New Roman"/>
          <w:sz w:val="24"/>
        </w:rPr>
        <w:t xml:space="preserve"> terhadap kuat leleh </w:t>
      </w:r>
      <w:r w:rsidRPr="00FE6EE7">
        <w:rPr>
          <w:rFonts w:ascii="Times New Roman" w:hAnsi="Times New Roman"/>
          <w:szCs w:val="22"/>
        </w:rPr>
        <w:t>sesuai dengan disyaratkan dalam ASTM A 615M maupun SNI-03-2847-2002 yang dapat digunakan sebagai desain pemikul beban gempa.</w:t>
      </w:r>
    </w:p>
    <w:p w:rsidR="00BE0493" w:rsidRDefault="00BE0493">
      <w:pPr>
        <w:pStyle w:val="BodyText"/>
        <w:spacing w:line="240" w:lineRule="auto"/>
        <w:rPr>
          <w:rFonts w:ascii="Times New Roman" w:hAnsi="Times New Roman"/>
          <w:szCs w:val="22"/>
          <w:lang w:val="fr-FR"/>
        </w:rPr>
        <w:sectPr w:rsidR="00BE0493" w:rsidSect="00BE0493">
          <w:endnotePr>
            <w:numFmt w:val="decimal"/>
          </w:endnotePr>
          <w:type w:val="continuous"/>
          <w:pgSz w:w="11909" w:h="16834" w:code="9"/>
          <w:pgMar w:top="1699" w:right="1699" w:bottom="1699" w:left="1699" w:header="720" w:footer="720" w:gutter="0"/>
          <w:pgNumType w:start="0"/>
          <w:cols w:num="2" w:space="720"/>
          <w:titlePg/>
        </w:sectPr>
      </w:pPr>
    </w:p>
    <w:p w:rsidR="00B82307" w:rsidRPr="00FE6EE7" w:rsidRDefault="00B82307">
      <w:pPr>
        <w:pStyle w:val="BodyText"/>
        <w:spacing w:line="240" w:lineRule="auto"/>
        <w:rPr>
          <w:rFonts w:ascii="Times New Roman" w:hAnsi="Times New Roman"/>
          <w:szCs w:val="22"/>
          <w:lang w:val="fr-FR"/>
        </w:rPr>
      </w:pPr>
    </w:p>
    <w:p w:rsidR="00FE6EE7" w:rsidRDefault="00FE6EE7">
      <w:pPr>
        <w:pStyle w:val="BodyText"/>
        <w:spacing w:line="240" w:lineRule="auto"/>
        <w:ind w:left="709" w:hanging="709"/>
        <w:rPr>
          <w:rFonts w:ascii="Times New Roman" w:hAnsi="Times New Roman"/>
          <w:b/>
          <w:szCs w:val="22"/>
        </w:rPr>
      </w:pPr>
    </w:p>
    <w:p w:rsidR="00FE6EE7" w:rsidRDefault="00FE6EE7">
      <w:pPr>
        <w:pStyle w:val="BodyText"/>
        <w:spacing w:line="240" w:lineRule="auto"/>
        <w:ind w:left="709" w:hanging="709"/>
        <w:rPr>
          <w:rFonts w:ascii="Times New Roman" w:hAnsi="Times New Roman"/>
          <w:b/>
          <w:szCs w:val="22"/>
        </w:rPr>
      </w:pPr>
    </w:p>
    <w:p w:rsidR="00FE6EE7" w:rsidRDefault="00FE6EE7">
      <w:pPr>
        <w:pStyle w:val="BodyText"/>
        <w:spacing w:line="240" w:lineRule="auto"/>
        <w:ind w:left="709" w:hanging="709"/>
        <w:rPr>
          <w:rFonts w:ascii="Times New Roman" w:hAnsi="Times New Roman"/>
          <w:b/>
          <w:szCs w:val="22"/>
        </w:rPr>
      </w:pPr>
    </w:p>
    <w:p w:rsidR="00FE6EE7" w:rsidRDefault="00FE6EE7">
      <w:pPr>
        <w:pStyle w:val="BodyText"/>
        <w:spacing w:line="240" w:lineRule="auto"/>
        <w:ind w:left="709" w:hanging="709"/>
        <w:rPr>
          <w:rFonts w:ascii="Times New Roman" w:hAnsi="Times New Roman"/>
          <w:b/>
          <w:szCs w:val="22"/>
        </w:rPr>
      </w:pPr>
    </w:p>
    <w:p w:rsidR="00FE6EE7" w:rsidRDefault="00FE6EE7">
      <w:pPr>
        <w:pStyle w:val="BodyText"/>
        <w:spacing w:line="240" w:lineRule="auto"/>
        <w:ind w:left="709" w:hanging="709"/>
        <w:rPr>
          <w:rFonts w:ascii="Times New Roman" w:hAnsi="Times New Roman"/>
          <w:b/>
          <w:szCs w:val="22"/>
        </w:rPr>
      </w:pPr>
    </w:p>
    <w:p w:rsidR="00B82307" w:rsidRPr="00FE6EE7" w:rsidRDefault="00B82307">
      <w:pPr>
        <w:pStyle w:val="BodyText"/>
        <w:spacing w:line="240" w:lineRule="auto"/>
        <w:ind w:left="709" w:hanging="709"/>
        <w:rPr>
          <w:rFonts w:ascii="Times New Roman" w:hAnsi="Times New Roman"/>
          <w:b/>
          <w:szCs w:val="22"/>
        </w:rPr>
      </w:pPr>
      <w:r w:rsidRPr="00FE6EE7">
        <w:rPr>
          <w:rFonts w:ascii="Times New Roman" w:hAnsi="Times New Roman"/>
          <w:b/>
          <w:szCs w:val="22"/>
        </w:rPr>
        <w:t xml:space="preserve">Pengujian Baja Tulangan secara Statis siklik </w:t>
      </w:r>
    </w:p>
    <w:p w:rsidR="00B82307" w:rsidRDefault="00440098">
      <w:pPr>
        <w:pStyle w:val="BodyText"/>
        <w:spacing w:line="240" w:lineRule="auto"/>
        <w:rPr>
          <w:rFonts w:ascii="Times New Roman" w:hAnsi="Times New Roman"/>
          <w:b/>
          <w:sz w:val="24"/>
        </w:rPr>
      </w:pPr>
      <w:r>
        <w:rPr>
          <w:rFonts w:ascii="Times New Roman" w:hAnsi="Times New Roman"/>
          <w:noProof/>
          <w:sz w:val="24"/>
        </w:rPr>
        <w:drawing>
          <wp:anchor distT="0" distB="0" distL="114300" distR="114300" simplePos="0" relativeHeight="251658240" behindDoc="1" locked="0" layoutInCell="0" allowOverlap="1">
            <wp:simplePos x="0" y="0"/>
            <wp:positionH relativeFrom="column">
              <wp:posOffset>2851785</wp:posOffset>
            </wp:positionH>
            <wp:positionV relativeFrom="paragraph">
              <wp:posOffset>48260</wp:posOffset>
            </wp:positionV>
            <wp:extent cx="2879725" cy="1800225"/>
            <wp:effectExtent l="0" t="0" r="0" b="0"/>
            <wp:wrapNone/>
            <wp:docPr id="836" name="Object 8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anchor>
        </w:drawing>
      </w:r>
      <w:r>
        <w:rPr>
          <w:rFonts w:ascii="Times New Roman" w:hAnsi="Times New Roman"/>
          <w:noProof/>
          <w:sz w:val="24"/>
        </w:rPr>
        <w:drawing>
          <wp:anchor distT="0" distB="0" distL="114300" distR="114300" simplePos="0" relativeHeight="251659264" behindDoc="1" locked="0" layoutInCell="0" allowOverlap="1">
            <wp:simplePos x="0" y="0"/>
            <wp:positionH relativeFrom="column">
              <wp:posOffset>-74295</wp:posOffset>
            </wp:positionH>
            <wp:positionV relativeFrom="paragraph">
              <wp:posOffset>48260</wp:posOffset>
            </wp:positionV>
            <wp:extent cx="2879725" cy="1800225"/>
            <wp:effectExtent l="0" t="0" r="0" b="0"/>
            <wp:wrapNone/>
            <wp:docPr id="837" name="Object 8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p>
    <w:p w:rsidR="00B82307" w:rsidRDefault="00B82307">
      <w:pPr>
        <w:pStyle w:val="BodyText"/>
        <w:spacing w:line="240" w:lineRule="auto"/>
        <w:rPr>
          <w:rFonts w:ascii="Times New Roman" w:hAnsi="Times New Roman"/>
          <w:b/>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Pr="00FE6EE7" w:rsidRDefault="00B82307">
      <w:pPr>
        <w:pStyle w:val="BodyText"/>
        <w:spacing w:line="240" w:lineRule="auto"/>
        <w:ind w:left="2160"/>
        <w:rPr>
          <w:rFonts w:ascii="Times New Roman" w:hAnsi="Times New Roman"/>
          <w:szCs w:val="22"/>
        </w:rPr>
      </w:pPr>
      <w:r w:rsidRPr="00FE6EE7">
        <w:rPr>
          <w:rFonts w:ascii="Times New Roman" w:hAnsi="Times New Roman"/>
          <w:szCs w:val="22"/>
        </w:rPr>
        <w:t>( a )</w:t>
      </w:r>
      <w:r w:rsidRPr="00FE6EE7">
        <w:rPr>
          <w:rFonts w:ascii="Times New Roman" w:hAnsi="Times New Roman"/>
          <w:szCs w:val="22"/>
        </w:rPr>
        <w:tab/>
      </w:r>
      <w:r w:rsidRPr="00FE6EE7">
        <w:rPr>
          <w:rFonts w:ascii="Times New Roman" w:hAnsi="Times New Roman"/>
          <w:szCs w:val="22"/>
        </w:rPr>
        <w:tab/>
      </w:r>
      <w:r w:rsidRPr="00FE6EE7">
        <w:rPr>
          <w:rFonts w:ascii="Times New Roman" w:hAnsi="Times New Roman"/>
          <w:szCs w:val="22"/>
        </w:rPr>
        <w:tab/>
      </w:r>
      <w:r w:rsidRPr="00FE6EE7">
        <w:rPr>
          <w:rFonts w:ascii="Times New Roman" w:hAnsi="Times New Roman"/>
          <w:szCs w:val="22"/>
        </w:rPr>
        <w:tab/>
      </w:r>
      <w:r w:rsidRPr="00FE6EE7">
        <w:rPr>
          <w:rFonts w:ascii="Times New Roman" w:hAnsi="Times New Roman"/>
          <w:szCs w:val="22"/>
        </w:rPr>
        <w:tab/>
      </w:r>
      <w:r w:rsidRPr="00FE6EE7">
        <w:rPr>
          <w:rFonts w:ascii="Times New Roman" w:hAnsi="Times New Roman"/>
          <w:szCs w:val="22"/>
        </w:rPr>
        <w:tab/>
      </w:r>
      <w:r w:rsidRPr="00FE6EE7">
        <w:rPr>
          <w:rFonts w:ascii="Times New Roman" w:hAnsi="Times New Roman"/>
          <w:szCs w:val="22"/>
        </w:rPr>
        <w:tab/>
        <w:t>( b ).</w:t>
      </w:r>
    </w:p>
    <w:p w:rsidR="00B82307" w:rsidRPr="00FE6EE7" w:rsidRDefault="00B82307">
      <w:pPr>
        <w:pStyle w:val="BodyText"/>
        <w:spacing w:line="240" w:lineRule="auto"/>
        <w:rPr>
          <w:rFonts w:ascii="Times New Roman" w:hAnsi="Times New Roman"/>
          <w:szCs w:val="22"/>
        </w:rPr>
      </w:pPr>
    </w:p>
    <w:p w:rsidR="00B82307" w:rsidRPr="00FE6EE7" w:rsidRDefault="00B82307">
      <w:pPr>
        <w:pStyle w:val="BodyText"/>
        <w:spacing w:line="240" w:lineRule="auto"/>
        <w:ind w:left="1418" w:hanging="1418"/>
        <w:rPr>
          <w:rFonts w:ascii="Times New Roman" w:hAnsi="Times New Roman"/>
          <w:szCs w:val="22"/>
        </w:rPr>
      </w:pPr>
      <w:r w:rsidRPr="00FE6EE7">
        <w:rPr>
          <w:rFonts w:ascii="Times New Roman" w:hAnsi="Times New Roman"/>
          <w:szCs w:val="22"/>
        </w:rPr>
        <w:t>Gambar 4.4. Kurva hubungan tegangan – regangan Baja tulangan dengan pembebanan statis siklik mutu baja tulangan 240 Mpa.</w:t>
      </w:r>
    </w:p>
    <w:p w:rsidR="00B82307" w:rsidRPr="00FE6EE7" w:rsidRDefault="00B82307">
      <w:pPr>
        <w:pStyle w:val="BodyText"/>
        <w:spacing w:line="240" w:lineRule="auto"/>
        <w:rPr>
          <w:rFonts w:ascii="Times New Roman" w:hAnsi="Times New Roman"/>
          <w:szCs w:val="22"/>
        </w:rPr>
      </w:pPr>
    </w:p>
    <w:p w:rsidR="00BE0493" w:rsidRDefault="00BE0493">
      <w:pPr>
        <w:pStyle w:val="BodyText"/>
        <w:spacing w:line="240" w:lineRule="auto"/>
        <w:rPr>
          <w:rFonts w:ascii="Times New Roman" w:hAnsi="Times New Roman"/>
          <w:szCs w:val="22"/>
        </w:rPr>
        <w:sectPr w:rsidR="00BE0493" w:rsidSect="009E4266">
          <w:endnotePr>
            <w:numFmt w:val="decimal"/>
          </w:endnotePr>
          <w:type w:val="continuous"/>
          <w:pgSz w:w="11909" w:h="16834" w:code="9"/>
          <w:pgMar w:top="1699" w:right="1699" w:bottom="1699" w:left="1699" w:header="720" w:footer="720" w:gutter="0"/>
          <w:pgNumType w:start="0"/>
          <w:cols w:space="720"/>
          <w:titlePg/>
        </w:sectPr>
      </w:pPr>
    </w:p>
    <w:p w:rsidR="00B82307" w:rsidRPr="00FE6EE7" w:rsidRDefault="00B82307">
      <w:pPr>
        <w:pStyle w:val="BodyText"/>
        <w:spacing w:line="240" w:lineRule="auto"/>
        <w:rPr>
          <w:rFonts w:ascii="Times New Roman" w:hAnsi="Times New Roman"/>
          <w:szCs w:val="22"/>
        </w:rPr>
      </w:pPr>
      <w:r w:rsidRPr="00FE6EE7">
        <w:rPr>
          <w:rFonts w:ascii="Times New Roman" w:hAnsi="Times New Roman"/>
          <w:szCs w:val="22"/>
        </w:rPr>
        <w:lastRenderedPageBreak/>
        <w:t xml:space="preserve">Tampak dalam gambar 4.4.(a), setelah dilakukan pengujian statis siklik pada baja tulangan baja lunak mutu 240 mpa, bahwa dalam pengujian statis siklik dengan pembebanan secara berulang mulai kenaikan pembebanan 0,2 Py, 0,4 Py, 0,6 Py, 0,8 Py,  … sampai putus, terjadi adanya kenaikan tegangan leleh beberapa kali,  hingga mencapai 46,5 % dari pembebanan secara lengsung. Hal ini disebabkan adanya pengerasan regangan setelah leleh pertama. Pada pengujian ini menunjukkan juga </w:t>
      </w:r>
      <w:r w:rsidRPr="00FE6EE7">
        <w:rPr>
          <w:rFonts w:ascii="Times New Roman" w:hAnsi="Times New Roman"/>
          <w:szCs w:val="22"/>
        </w:rPr>
        <w:lastRenderedPageBreak/>
        <w:t>tingkat daktilitas baja tulangan yang hampir sama dengan pembebanan langsung yaitu dengan nilai regangan sampai 0,221. Pada pengujian statis siklik dengan pembebanan 0,7 Py secara berulang – ulang, gambar 4.4.(b), menunjukkan terjadi penurunan kuat leleh sebesar 15,5 %, dan penurunan kuat tarik  sebesar 12,4 % serta mengalami penurunan tingkat daktilitas sebesar 25,27 % dibandingkan dengan pembebanan secara langsung.</w:t>
      </w:r>
    </w:p>
    <w:p w:rsidR="00BE0493" w:rsidRDefault="00BE0493">
      <w:pPr>
        <w:pStyle w:val="BodyText"/>
        <w:spacing w:line="240" w:lineRule="auto"/>
        <w:rPr>
          <w:rFonts w:ascii="Times New Roman" w:hAnsi="Times New Roman"/>
          <w:sz w:val="24"/>
        </w:rPr>
        <w:sectPr w:rsidR="00BE0493" w:rsidSect="00BE0493">
          <w:endnotePr>
            <w:numFmt w:val="decimal"/>
          </w:endnotePr>
          <w:type w:val="continuous"/>
          <w:pgSz w:w="11909" w:h="16834" w:code="9"/>
          <w:pgMar w:top="1699" w:right="1699" w:bottom="1699" w:left="1699" w:header="720" w:footer="720" w:gutter="0"/>
          <w:pgNumType w:start="0"/>
          <w:cols w:num="2" w:space="720"/>
          <w:titlePg/>
        </w:sect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440098">
      <w:pPr>
        <w:pStyle w:val="BodyText"/>
        <w:spacing w:line="240" w:lineRule="auto"/>
        <w:rPr>
          <w:rFonts w:ascii="Times New Roman" w:hAnsi="Times New Roman"/>
          <w:sz w:val="24"/>
        </w:rPr>
      </w:pPr>
      <w:r>
        <w:rPr>
          <w:rFonts w:ascii="Times New Roman" w:hAnsi="Times New Roman"/>
          <w:noProof/>
          <w:sz w:val="24"/>
        </w:rPr>
        <w:drawing>
          <wp:anchor distT="0" distB="0" distL="114300" distR="114300" simplePos="0" relativeHeight="251657216" behindDoc="1" locked="0" layoutInCell="0" allowOverlap="1">
            <wp:simplePos x="0" y="0"/>
            <wp:positionH relativeFrom="column">
              <wp:posOffset>2668905</wp:posOffset>
            </wp:positionH>
            <wp:positionV relativeFrom="paragraph">
              <wp:posOffset>-165735</wp:posOffset>
            </wp:positionV>
            <wp:extent cx="2879725" cy="1800225"/>
            <wp:effectExtent l="0" t="0" r="0" b="0"/>
            <wp:wrapNone/>
            <wp:docPr id="835" name="Object 8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r>
        <w:rPr>
          <w:rFonts w:ascii="Times New Roman" w:hAnsi="Times New Roman"/>
          <w:noProof/>
          <w:sz w:val="24"/>
        </w:rPr>
        <w:drawing>
          <wp:anchor distT="0" distB="0" distL="114300" distR="114300" simplePos="0" relativeHeight="251660288" behindDoc="1" locked="0" layoutInCell="0" allowOverlap="1">
            <wp:simplePos x="0" y="0"/>
            <wp:positionH relativeFrom="column">
              <wp:posOffset>-257175</wp:posOffset>
            </wp:positionH>
            <wp:positionV relativeFrom="paragraph">
              <wp:posOffset>-165735</wp:posOffset>
            </wp:positionV>
            <wp:extent cx="2879725" cy="1800225"/>
            <wp:effectExtent l="0" t="0" r="0" b="0"/>
            <wp:wrapNone/>
            <wp:docPr id="838" name="Object 8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ind w:left="2160" w:firstLine="720"/>
        <w:rPr>
          <w:rFonts w:ascii="Times New Roman" w:hAnsi="Times New Roman"/>
          <w:sz w:val="24"/>
        </w:rPr>
      </w:pPr>
      <w:r>
        <w:rPr>
          <w:rFonts w:ascii="Times New Roman" w:hAnsi="Times New Roman"/>
          <w:sz w:val="24"/>
        </w:rPr>
        <w:t>( a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b )</w:t>
      </w:r>
    </w:p>
    <w:p w:rsidR="00B82307" w:rsidRDefault="00B82307">
      <w:pPr>
        <w:pStyle w:val="BodyText"/>
        <w:spacing w:line="240" w:lineRule="auto"/>
        <w:rPr>
          <w:rFonts w:ascii="Times New Roman" w:hAnsi="Times New Roman"/>
          <w:sz w:val="24"/>
        </w:rPr>
      </w:pPr>
    </w:p>
    <w:p w:rsidR="00B82307" w:rsidRPr="00FE6EE7" w:rsidRDefault="00B82307">
      <w:pPr>
        <w:pStyle w:val="BodyText"/>
        <w:spacing w:line="240" w:lineRule="auto"/>
        <w:ind w:left="1418" w:hanging="1418"/>
        <w:rPr>
          <w:rFonts w:ascii="Times New Roman" w:hAnsi="Times New Roman"/>
          <w:szCs w:val="22"/>
        </w:rPr>
      </w:pPr>
      <w:r w:rsidRPr="00FE6EE7">
        <w:rPr>
          <w:rFonts w:ascii="Times New Roman" w:hAnsi="Times New Roman"/>
          <w:szCs w:val="22"/>
        </w:rPr>
        <w:t>Gambar 4.5. Kurva hubungan tegangan – regangan Baja tulangan dengan pembebanan statis siklik mutu baja  400 Mpa.</w:t>
      </w:r>
    </w:p>
    <w:p w:rsidR="00B82307" w:rsidRPr="00FE6EE7" w:rsidRDefault="00B82307">
      <w:pPr>
        <w:pStyle w:val="BodyText"/>
        <w:spacing w:line="240" w:lineRule="auto"/>
        <w:rPr>
          <w:rFonts w:ascii="Times New Roman" w:hAnsi="Times New Roman"/>
          <w:szCs w:val="22"/>
        </w:rPr>
      </w:pPr>
    </w:p>
    <w:p w:rsidR="00BE0493" w:rsidRDefault="00BE0493">
      <w:pPr>
        <w:pStyle w:val="BodyText"/>
        <w:spacing w:line="240" w:lineRule="auto"/>
        <w:rPr>
          <w:rFonts w:ascii="Times New Roman" w:hAnsi="Times New Roman"/>
          <w:szCs w:val="22"/>
        </w:rPr>
        <w:sectPr w:rsidR="00BE0493" w:rsidSect="009E4266">
          <w:endnotePr>
            <w:numFmt w:val="decimal"/>
          </w:endnotePr>
          <w:type w:val="continuous"/>
          <w:pgSz w:w="11909" w:h="16834" w:code="9"/>
          <w:pgMar w:top="1699" w:right="1699" w:bottom="1699" w:left="1699" w:header="720" w:footer="720" w:gutter="0"/>
          <w:pgNumType w:start="0"/>
          <w:cols w:space="720"/>
          <w:titlePg/>
        </w:sectPr>
      </w:pPr>
    </w:p>
    <w:p w:rsidR="00B82307" w:rsidRPr="00FE6EE7" w:rsidRDefault="00B82307">
      <w:pPr>
        <w:pStyle w:val="BodyText"/>
        <w:spacing w:line="240" w:lineRule="auto"/>
        <w:rPr>
          <w:rFonts w:ascii="Times New Roman" w:hAnsi="Times New Roman"/>
          <w:szCs w:val="22"/>
        </w:rPr>
      </w:pPr>
      <w:r w:rsidRPr="00FE6EE7">
        <w:rPr>
          <w:rFonts w:ascii="Times New Roman" w:hAnsi="Times New Roman"/>
          <w:szCs w:val="22"/>
        </w:rPr>
        <w:lastRenderedPageBreak/>
        <w:t xml:space="preserve">Pengujian statis siklik pada baja mutu 400 Mpa dengan pembebanan secara berulang </w:t>
      </w:r>
      <w:r w:rsidRPr="00FE6EE7">
        <w:rPr>
          <w:rFonts w:ascii="Times New Roman" w:hAnsi="Times New Roman"/>
          <w:szCs w:val="22"/>
        </w:rPr>
        <w:lastRenderedPageBreak/>
        <w:t xml:space="preserve">mulai kenaikan pembebanan 0,2 Py, 0,4 Py, 0,6 Py, 0,8 Py,  … sampai putus, gambar </w:t>
      </w:r>
      <w:r w:rsidRPr="00FE6EE7">
        <w:rPr>
          <w:rFonts w:ascii="Times New Roman" w:hAnsi="Times New Roman"/>
          <w:szCs w:val="22"/>
        </w:rPr>
        <w:lastRenderedPageBreak/>
        <w:t xml:space="preserve">4.5.(a), terjadi adanya kenaikan tegangan leleh beberapa kali,  hingga mencapai 18.1 % dari pembebanan secara lengsung. Hal ini disebabkan adanya pengerasan regangan setelah leleh pertama. Pada pengujian ini menunjukkan juga tingkat daktilitas baja tulangan mutu 400 Mpa mengalami penurunan sebesar 11,6 % dibanding dengan pembebanan langsung yaitu dengan </w:t>
      </w:r>
      <w:r w:rsidRPr="00FE6EE7">
        <w:rPr>
          <w:rFonts w:ascii="Times New Roman" w:hAnsi="Times New Roman"/>
          <w:szCs w:val="22"/>
        </w:rPr>
        <w:lastRenderedPageBreak/>
        <w:t>nilai regangan sampai 0,175. Pada pengujian statis siklik dengan pembebanan 0,7 Py secara berulang – ulang, gambar 4.5 (b), menunjukkan terjadi peningkatan kuat leleh sebesar 0,5 %, dan peningkatan kuat tarik  sebesar 0,4 % serta mengalami penurunan tingkat daktilitas sebesar 28 % dibandingkan dengan pembebanan secara langsung.</w:t>
      </w:r>
    </w:p>
    <w:p w:rsidR="00BE0493" w:rsidRDefault="00BE0493">
      <w:pPr>
        <w:pStyle w:val="BodyText"/>
        <w:spacing w:line="240" w:lineRule="auto"/>
        <w:rPr>
          <w:rFonts w:ascii="Times New Roman" w:hAnsi="Times New Roman"/>
          <w:sz w:val="24"/>
        </w:rPr>
        <w:sectPr w:rsidR="00BE0493" w:rsidSect="00BE0493">
          <w:endnotePr>
            <w:numFmt w:val="decimal"/>
          </w:endnotePr>
          <w:type w:val="continuous"/>
          <w:pgSz w:w="11909" w:h="16834" w:code="9"/>
          <w:pgMar w:top="1699" w:right="1699" w:bottom="1699" w:left="1699" w:header="720" w:footer="720" w:gutter="0"/>
          <w:pgNumType w:start="0"/>
          <w:cols w:num="2" w:space="720"/>
          <w:titlePg/>
        </w:sectPr>
      </w:pPr>
    </w:p>
    <w:p w:rsidR="00B82307" w:rsidRDefault="00440098">
      <w:pPr>
        <w:pStyle w:val="BodyText"/>
        <w:spacing w:line="240" w:lineRule="auto"/>
        <w:rPr>
          <w:rFonts w:ascii="Times New Roman" w:hAnsi="Times New Roman"/>
          <w:sz w:val="24"/>
        </w:rPr>
      </w:pPr>
      <w:r>
        <w:rPr>
          <w:rFonts w:ascii="Times New Roman" w:hAnsi="Times New Roman"/>
          <w:noProof/>
          <w:sz w:val="24"/>
        </w:rPr>
        <w:lastRenderedPageBreak/>
        <w:drawing>
          <wp:anchor distT="0" distB="0" distL="114300" distR="114300" simplePos="0" relativeHeight="251661312" behindDoc="1" locked="0" layoutInCell="0" allowOverlap="1">
            <wp:simplePos x="0" y="0"/>
            <wp:positionH relativeFrom="column">
              <wp:posOffset>-74295</wp:posOffset>
            </wp:positionH>
            <wp:positionV relativeFrom="paragraph">
              <wp:posOffset>116840</wp:posOffset>
            </wp:positionV>
            <wp:extent cx="2879725" cy="1800225"/>
            <wp:effectExtent l="0" t="0" r="0" b="0"/>
            <wp:wrapNone/>
            <wp:docPr id="839" name="Object 8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anchor>
        </w:drawing>
      </w:r>
      <w:r>
        <w:rPr>
          <w:rFonts w:ascii="Times New Roman" w:hAnsi="Times New Roman"/>
          <w:noProof/>
          <w:sz w:val="24"/>
        </w:rPr>
        <w:drawing>
          <wp:anchor distT="0" distB="0" distL="114300" distR="114300" simplePos="0" relativeHeight="251662336" behindDoc="0" locked="0" layoutInCell="0" allowOverlap="1">
            <wp:simplePos x="0" y="0"/>
            <wp:positionH relativeFrom="column">
              <wp:posOffset>2851785</wp:posOffset>
            </wp:positionH>
            <wp:positionV relativeFrom="paragraph">
              <wp:posOffset>116840</wp:posOffset>
            </wp:positionV>
            <wp:extent cx="2879725" cy="1800225"/>
            <wp:effectExtent l="0" t="0" r="0" b="0"/>
            <wp:wrapNone/>
            <wp:docPr id="840" name="Object 8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rPr>
          <w:rFonts w:ascii="Times New Roman" w:hAnsi="Times New Roman"/>
          <w:sz w:val="24"/>
        </w:rPr>
      </w:pPr>
    </w:p>
    <w:p w:rsidR="00B82307" w:rsidRDefault="00B82307">
      <w:pPr>
        <w:pStyle w:val="BodyText"/>
        <w:spacing w:line="240" w:lineRule="auto"/>
        <w:ind w:left="1440" w:firstLine="720"/>
        <w:rPr>
          <w:rFonts w:ascii="Times New Roman" w:hAnsi="Times New Roman"/>
          <w:sz w:val="24"/>
        </w:rPr>
      </w:pPr>
      <w:r>
        <w:rPr>
          <w:rFonts w:ascii="Times New Roman" w:hAnsi="Times New Roman"/>
          <w:sz w:val="24"/>
        </w:rPr>
        <w:t>( a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b )</w:t>
      </w:r>
    </w:p>
    <w:p w:rsidR="00B82307" w:rsidRDefault="00B82307">
      <w:pPr>
        <w:pStyle w:val="BodyText"/>
        <w:spacing w:line="240" w:lineRule="auto"/>
        <w:rPr>
          <w:rFonts w:ascii="Times New Roman" w:hAnsi="Times New Roman"/>
          <w:sz w:val="24"/>
        </w:rPr>
      </w:pPr>
    </w:p>
    <w:p w:rsidR="00B82307" w:rsidRPr="00FE6EE7" w:rsidRDefault="00B82307">
      <w:pPr>
        <w:pStyle w:val="BodyText"/>
        <w:spacing w:line="240" w:lineRule="auto"/>
        <w:ind w:left="1418" w:hanging="1418"/>
        <w:rPr>
          <w:rFonts w:ascii="Times New Roman" w:hAnsi="Times New Roman"/>
          <w:szCs w:val="22"/>
        </w:rPr>
      </w:pPr>
      <w:r w:rsidRPr="00FE6EE7">
        <w:rPr>
          <w:rFonts w:ascii="Times New Roman" w:hAnsi="Times New Roman"/>
          <w:szCs w:val="22"/>
        </w:rPr>
        <w:t>Gambar 4.6. Kurva hubungan tegangan – regangan Baja tulangan dengan pembebanan statis siklik mutu baja 500 Mpa.</w:t>
      </w:r>
    </w:p>
    <w:p w:rsidR="00B82307" w:rsidRPr="00FE6EE7" w:rsidRDefault="00B82307">
      <w:pPr>
        <w:pStyle w:val="BodyText"/>
        <w:spacing w:line="240" w:lineRule="auto"/>
        <w:rPr>
          <w:rFonts w:ascii="Times New Roman" w:hAnsi="Times New Roman"/>
          <w:szCs w:val="22"/>
        </w:rPr>
      </w:pPr>
    </w:p>
    <w:p w:rsidR="00BE0493" w:rsidRDefault="00BE0493">
      <w:pPr>
        <w:pStyle w:val="BodyText"/>
        <w:spacing w:line="240" w:lineRule="auto"/>
        <w:rPr>
          <w:rFonts w:ascii="Times New Roman" w:hAnsi="Times New Roman"/>
          <w:szCs w:val="22"/>
        </w:rPr>
        <w:sectPr w:rsidR="00BE0493" w:rsidSect="009E4266">
          <w:endnotePr>
            <w:numFmt w:val="decimal"/>
          </w:endnotePr>
          <w:type w:val="continuous"/>
          <w:pgSz w:w="11909" w:h="16834" w:code="9"/>
          <w:pgMar w:top="1699" w:right="1699" w:bottom="1699" w:left="1699" w:header="720" w:footer="720" w:gutter="0"/>
          <w:pgNumType w:start="0"/>
          <w:cols w:space="720"/>
          <w:titlePg/>
        </w:sectPr>
      </w:pPr>
    </w:p>
    <w:p w:rsidR="00B82307" w:rsidRPr="00FE6EE7" w:rsidRDefault="00B82307">
      <w:pPr>
        <w:pStyle w:val="BodyText"/>
        <w:spacing w:line="240" w:lineRule="auto"/>
        <w:rPr>
          <w:rFonts w:ascii="Times New Roman" w:hAnsi="Times New Roman"/>
          <w:szCs w:val="22"/>
        </w:rPr>
      </w:pPr>
      <w:r w:rsidRPr="00FE6EE7">
        <w:rPr>
          <w:rFonts w:ascii="Times New Roman" w:hAnsi="Times New Roman"/>
          <w:szCs w:val="22"/>
        </w:rPr>
        <w:lastRenderedPageBreak/>
        <w:t xml:space="preserve">Pada Baja tulangan mutu 500 Mpa dengan pengujian statis siklik dalam gambar 4.6. , bahwa pada baja mutu 500 Mpa dengan pembebanan secara berulang mulai kenaikan pembebanan 0,2 Py, 0,4 Py, 0,6 Py, 0,8 Py,  … sampai putus, gambar 4.6.(a), terjadi adanya kenaikan tegangan leleh beberapa kali,  hingga mencapai 20.5 % dari pembebanan secara lengsung. Hal ini disebabkan adanya pengerasan regangan setelah leleh pertama. Pada pengujian ini menunjukkan juga tingkat daktilitas baja </w:t>
      </w:r>
      <w:r w:rsidRPr="00FE6EE7">
        <w:rPr>
          <w:rFonts w:ascii="Times New Roman" w:hAnsi="Times New Roman"/>
          <w:szCs w:val="22"/>
        </w:rPr>
        <w:lastRenderedPageBreak/>
        <w:t>tulangan mengalami penurunan sebesar 15,6 % dibanding dengan pembebanan langsung yaitu dengan nilai regangan sampai 0,1525. Pada pengujian statis siklik dengan pembebanan 0,7 Py secara berulang – ulang, gambar 4.6 (b), menunjukkan terjadi peningkatan kuat leleh sebesar 2 %, dan peningkatan kuat tarik  sebesar 2,5 % serta mengalami penurunan tingkat daktilitas sebesar 39 % dibandingkan dengan pembebanan secara langsung.</w:t>
      </w:r>
    </w:p>
    <w:p w:rsidR="00BE0493" w:rsidRDefault="00BE0493">
      <w:pPr>
        <w:pStyle w:val="BodyText"/>
        <w:spacing w:line="240" w:lineRule="auto"/>
        <w:rPr>
          <w:rFonts w:ascii="Times New Roman" w:hAnsi="Times New Roman"/>
          <w:szCs w:val="22"/>
          <w:lang w:val="fr-FR"/>
        </w:rPr>
        <w:sectPr w:rsidR="00BE0493" w:rsidSect="00BE0493">
          <w:endnotePr>
            <w:numFmt w:val="decimal"/>
          </w:endnotePr>
          <w:type w:val="continuous"/>
          <w:pgSz w:w="11909" w:h="16834" w:code="9"/>
          <w:pgMar w:top="1699" w:right="1699" w:bottom="1699" w:left="1699" w:header="720" w:footer="720" w:gutter="0"/>
          <w:pgNumType w:start="0"/>
          <w:cols w:num="2" w:space="720"/>
          <w:titlePg/>
        </w:sectPr>
      </w:pPr>
    </w:p>
    <w:p w:rsidR="00B82307" w:rsidRPr="00FE6EE7" w:rsidRDefault="00B82307">
      <w:pPr>
        <w:pStyle w:val="BodyText"/>
        <w:spacing w:line="240" w:lineRule="auto"/>
        <w:rPr>
          <w:rFonts w:ascii="Times New Roman" w:hAnsi="Times New Roman"/>
          <w:szCs w:val="22"/>
          <w:lang w:val="fr-FR"/>
        </w:rPr>
      </w:pPr>
    </w:p>
    <w:p w:rsidR="00B82307" w:rsidRPr="00FE6EE7" w:rsidRDefault="00B82307">
      <w:pPr>
        <w:pStyle w:val="BodyText"/>
        <w:spacing w:line="360" w:lineRule="auto"/>
        <w:rPr>
          <w:rFonts w:ascii="Times New Roman" w:hAnsi="Times New Roman"/>
          <w:b/>
          <w:szCs w:val="22"/>
        </w:rPr>
      </w:pPr>
      <w:r w:rsidRPr="00FE6EE7">
        <w:rPr>
          <w:rFonts w:ascii="Times New Roman" w:hAnsi="Times New Roman"/>
          <w:b/>
          <w:szCs w:val="22"/>
        </w:rPr>
        <w:t>Pengujian Statis Siklik Elemen Balok Beton Bertulang.</w:t>
      </w: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E0493">
      <w:pPr>
        <w:pStyle w:val="BodyText"/>
        <w:spacing w:line="360" w:lineRule="auto"/>
        <w:rPr>
          <w:rFonts w:ascii="Times New Roman" w:hAnsi="Times New Roman"/>
          <w:sz w:val="24"/>
        </w:rPr>
      </w:pPr>
      <w:r>
        <w:rPr>
          <w:rFonts w:ascii="Times New Roman" w:hAnsi="Times New Roman"/>
          <w:noProof/>
          <w:sz w:val="24"/>
        </w:rPr>
        <w:drawing>
          <wp:anchor distT="0" distB="0" distL="114300" distR="114300" simplePos="0" relativeHeight="251663360" behindDoc="0" locked="0" layoutInCell="0" allowOverlap="1">
            <wp:simplePos x="0" y="0"/>
            <wp:positionH relativeFrom="column">
              <wp:posOffset>3011170</wp:posOffset>
            </wp:positionH>
            <wp:positionV relativeFrom="paragraph">
              <wp:posOffset>219710</wp:posOffset>
            </wp:positionV>
            <wp:extent cx="2887345" cy="1796415"/>
            <wp:effectExtent l="19050" t="0" r="27305" b="0"/>
            <wp:wrapNone/>
            <wp:docPr id="841" name="Object 8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r>
        <w:rPr>
          <w:rFonts w:ascii="Times New Roman" w:hAnsi="Times New Roman"/>
          <w:noProof/>
          <w:sz w:val="24"/>
        </w:rPr>
        <w:drawing>
          <wp:anchor distT="0" distB="0" distL="114300" distR="114300" simplePos="0" relativeHeight="251670528" behindDoc="0" locked="0" layoutInCell="0" allowOverlap="1">
            <wp:simplePos x="0" y="0"/>
            <wp:positionH relativeFrom="column">
              <wp:posOffset>-177800</wp:posOffset>
            </wp:positionH>
            <wp:positionV relativeFrom="margin">
              <wp:posOffset>6903720</wp:posOffset>
            </wp:positionV>
            <wp:extent cx="2887345" cy="1796415"/>
            <wp:effectExtent l="19050" t="0" r="27305" b="0"/>
            <wp:wrapNone/>
            <wp:docPr id="849" name="Object 8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anchor>
        </w:drawing>
      </w: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927367">
      <w:pPr>
        <w:pStyle w:val="BodyText"/>
        <w:spacing w:line="360" w:lineRule="auto"/>
        <w:rPr>
          <w:rFonts w:ascii="Times New Roman" w:hAnsi="Times New Roman"/>
          <w:sz w:val="24"/>
        </w:rPr>
      </w:pPr>
      <w:r>
        <w:rPr>
          <w:rFonts w:ascii="Times New Roman" w:hAnsi="Times New Roman"/>
          <w:noProof/>
          <w:sz w:val="24"/>
        </w:rPr>
        <w:drawing>
          <wp:anchor distT="0" distB="0" distL="114300" distR="114300" simplePos="0" relativeHeight="251667456" behindDoc="0" locked="0" layoutInCell="0" allowOverlap="1">
            <wp:simplePos x="0" y="0"/>
            <wp:positionH relativeFrom="column">
              <wp:posOffset>1290624</wp:posOffset>
            </wp:positionH>
            <wp:positionV relativeFrom="margin">
              <wp:posOffset>-140611</wp:posOffset>
            </wp:positionV>
            <wp:extent cx="2887676" cy="1796995"/>
            <wp:effectExtent l="19050" t="0" r="26974" b="0"/>
            <wp:wrapNone/>
            <wp:docPr id="846" name="Object 8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anchor>
        </w:drawing>
      </w: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ind w:left="1560" w:hanging="1560"/>
        <w:rPr>
          <w:rFonts w:ascii="Times New Roman" w:hAnsi="Times New Roman"/>
          <w:sz w:val="24"/>
        </w:rPr>
      </w:pPr>
    </w:p>
    <w:p w:rsidR="00B82307" w:rsidRDefault="00B82307">
      <w:pPr>
        <w:pStyle w:val="BodyText"/>
        <w:spacing w:line="360" w:lineRule="auto"/>
        <w:ind w:left="1560" w:hanging="1560"/>
        <w:rPr>
          <w:rFonts w:ascii="Times New Roman" w:hAnsi="Times New Roman"/>
          <w:sz w:val="24"/>
        </w:rPr>
      </w:pPr>
    </w:p>
    <w:p w:rsidR="00927367" w:rsidRDefault="00927367">
      <w:pPr>
        <w:pStyle w:val="BodyText"/>
        <w:spacing w:line="240" w:lineRule="auto"/>
        <w:ind w:left="1559" w:hanging="1559"/>
        <w:rPr>
          <w:rFonts w:ascii="Times New Roman" w:hAnsi="Times New Roman"/>
          <w:szCs w:val="22"/>
        </w:rPr>
      </w:pPr>
    </w:p>
    <w:p w:rsidR="00927367" w:rsidRDefault="00927367">
      <w:pPr>
        <w:pStyle w:val="BodyText"/>
        <w:spacing w:line="240" w:lineRule="auto"/>
        <w:ind w:left="1559" w:hanging="1559"/>
        <w:rPr>
          <w:rFonts w:ascii="Times New Roman" w:hAnsi="Times New Roman"/>
          <w:szCs w:val="22"/>
        </w:rPr>
      </w:pPr>
    </w:p>
    <w:p w:rsidR="00927367" w:rsidRDefault="00927367">
      <w:pPr>
        <w:pStyle w:val="BodyText"/>
        <w:spacing w:line="240" w:lineRule="auto"/>
        <w:ind w:left="1559" w:hanging="1559"/>
        <w:rPr>
          <w:rFonts w:ascii="Times New Roman" w:hAnsi="Times New Roman"/>
          <w:szCs w:val="22"/>
        </w:rPr>
      </w:pPr>
    </w:p>
    <w:p w:rsidR="00927367" w:rsidRDefault="00927367">
      <w:pPr>
        <w:pStyle w:val="BodyText"/>
        <w:spacing w:line="240" w:lineRule="auto"/>
        <w:ind w:left="1559" w:hanging="1559"/>
        <w:rPr>
          <w:rFonts w:ascii="Times New Roman" w:hAnsi="Times New Roman"/>
          <w:szCs w:val="22"/>
        </w:rPr>
      </w:pPr>
    </w:p>
    <w:p w:rsidR="00927367" w:rsidRDefault="00927367">
      <w:pPr>
        <w:pStyle w:val="BodyText"/>
        <w:spacing w:line="240" w:lineRule="auto"/>
        <w:ind w:left="1559" w:hanging="1559"/>
        <w:rPr>
          <w:rFonts w:ascii="Times New Roman" w:hAnsi="Times New Roman"/>
          <w:szCs w:val="22"/>
        </w:rPr>
      </w:pPr>
    </w:p>
    <w:p w:rsidR="00B82307" w:rsidRPr="00FE6EE7" w:rsidRDefault="00B82307">
      <w:pPr>
        <w:pStyle w:val="BodyText"/>
        <w:spacing w:line="240" w:lineRule="auto"/>
        <w:ind w:left="1559" w:hanging="1559"/>
        <w:rPr>
          <w:rFonts w:ascii="Times New Roman" w:hAnsi="Times New Roman"/>
          <w:szCs w:val="22"/>
        </w:rPr>
      </w:pPr>
      <w:r w:rsidRPr="00FE6EE7">
        <w:rPr>
          <w:rFonts w:ascii="Times New Roman" w:hAnsi="Times New Roman"/>
          <w:szCs w:val="22"/>
        </w:rPr>
        <w:t>Gambar 4.7. Kurva hubungan beban lentur dan defleksi balok dengan penulangan baja mutu 240 Mpa untuk pengujian rencana, monotonik dan statis siklik.</w:t>
      </w:r>
    </w:p>
    <w:p w:rsidR="00B82307" w:rsidRDefault="00B82307">
      <w:pPr>
        <w:pStyle w:val="BodyText"/>
        <w:spacing w:line="240" w:lineRule="auto"/>
        <w:ind w:left="1276" w:hanging="1276"/>
        <w:rPr>
          <w:rFonts w:ascii="Times New Roman" w:hAnsi="Times New Roman"/>
          <w:sz w:val="24"/>
        </w:rPr>
      </w:pPr>
    </w:p>
    <w:p w:rsidR="00B82307" w:rsidRDefault="00B82307">
      <w:pPr>
        <w:pStyle w:val="BodyText"/>
        <w:spacing w:line="360" w:lineRule="auto"/>
        <w:ind w:left="1560" w:hanging="1560"/>
        <w:rPr>
          <w:rFonts w:ascii="Times New Roman" w:hAnsi="Times New Roman"/>
          <w:sz w:val="24"/>
        </w:rPr>
      </w:pPr>
    </w:p>
    <w:p w:rsidR="00B82307" w:rsidRDefault="00927367">
      <w:pPr>
        <w:pStyle w:val="BodyText"/>
        <w:spacing w:line="360" w:lineRule="auto"/>
        <w:ind w:left="1560" w:hanging="1560"/>
        <w:rPr>
          <w:rFonts w:ascii="Times New Roman" w:hAnsi="Times New Roman"/>
          <w:sz w:val="24"/>
        </w:rPr>
      </w:pPr>
      <w:r>
        <w:rPr>
          <w:rFonts w:ascii="Times New Roman" w:hAnsi="Times New Roman"/>
          <w:noProof/>
          <w:sz w:val="24"/>
        </w:rPr>
        <w:drawing>
          <wp:anchor distT="0" distB="0" distL="114300" distR="114300" simplePos="0" relativeHeight="251668480" behindDoc="0" locked="0" layoutInCell="0" allowOverlap="1">
            <wp:simplePos x="0" y="0"/>
            <wp:positionH relativeFrom="column">
              <wp:posOffset>2907886</wp:posOffset>
            </wp:positionH>
            <wp:positionV relativeFrom="paragraph">
              <wp:posOffset>28050</wp:posOffset>
            </wp:positionV>
            <wp:extent cx="2888311" cy="1796995"/>
            <wp:effectExtent l="19050" t="0" r="26339" b="0"/>
            <wp:wrapNone/>
            <wp:docPr id="847" name="Object 8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r w:rsidR="00440098">
        <w:rPr>
          <w:rFonts w:ascii="Times New Roman" w:hAnsi="Times New Roman"/>
          <w:noProof/>
          <w:sz w:val="24"/>
        </w:rPr>
        <w:drawing>
          <wp:anchor distT="0" distB="0" distL="114300" distR="114300" simplePos="0" relativeHeight="251664384" behindDoc="0" locked="0" layoutInCell="0" allowOverlap="1">
            <wp:simplePos x="0" y="0"/>
            <wp:positionH relativeFrom="column">
              <wp:posOffset>-257175</wp:posOffset>
            </wp:positionH>
            <wp:positionV relativeFrom="paragraph">
              <wp:posOffset>27305</wp:posOffset>
            </wp:positionV>
            <wp:extent cx="2879725" cy="1800225"/>
            <wp:effectExtent l="0" t="0" r="0" b="0"/>
            <wp:wrapNone/>
            <wp:docPr id="842" name="Object 8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p>
    <w:p w:rsidR="00B82307" w:rsidRDefault="00B82307">
      <w:pPr>
        <w:pStyle w:val="BodyText"/>
        <w:spacing w:line="360" w:lineRule="auto"/>
        <w:ind w:left="1560" w:hanging="1560"/>
        <w:rPr>
          <w:rFonts w:ascii="Times New Roman" w:hAnsi="Times New Roman"/>
          <w:sz w:val="24"/>
        </w:rPr>
      </w:pPr>
    </w:p>
    <w:p w:rsidR="00B82307" w:rsidRDefault="00B82307">
      <w:pPr>
        <w:pStyle w:val="BodyText"/>
        <w:spacing w:line="360" w:lineRule="auto"/>
        <w:ind w:left="1560" w:hanging="1560"/>
        <w:rPr>
          <w:rFonts w:ascii="Times New Roman" w:hAnsi="Times New Roman"/>
          <w:sz w:val="24"/>
        </w:rPr>
      </w:pPr>
    </w:p>
    <w:p w:rsidR="00B82307" w:rsidRDefault="00B82307">
      <w:pPr>
        <w:pStyle w:val="BodyText"/>
        <w:spacing w:line="360" w:lineRule="auto"/>
        <w:ind w:left="1560" w:hanging="1560"/>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927367">
      <w:pPr>
        <w:pStyle w:val="BodyText"/>
        <w:spacing w:line="360" w:lineRule="auto"/>
        <w:rPr>
          <w:rFonts w:ascii="Times New Roman" w:hAnsi="Times New Roman"/>
          <w:sz w:val="24"/>
        </w:rPr>
      </w:pPr>
      <w:r>
        <w:rPr>
          <w:rFonts w:ascii="Times New Roman" w:hAnsi="Times New Roman"/>
          <w:noProof/>
          <w:sz w:val="24"/>
        </w:rPr>
        <w:drawing>
          <wp:anchor distT="0" distB="0" distL="114300" distR="114300" simplePos="0" relativeHeight="251665408" behindDoc="0" locked="0" layoutInCell="0" allowOverlap="1">
            <wp:simplePos x="0" y="0"/>
            <wp:positionH relativeFrom="column">
              <wp:posOffset>1373284</wp:posOffset>
            </wp:positionH>
            <wp:positionV relativeFrom="margin">
              <wp:posOffset>5989844</wp:posOffset>
            </wp:positionV>
            <wp:extent cx="2887649" cy="1796995"/>
            <wp:effectExtent l="19050" t="0" r="27001" b="0"/>
            <wp:wrapNone/>
            <wp:docPr id="843" name="Object 8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Pr="00FE6EE7" w:rsidRDefault="00B82307">
      <w:pPr>
        <w:pStyle w:val="BodyText"/>
        <w:spacing w:line="240" w:lineRule="auto"/>
        <w:ind w:left="1559" w:hanging="1559"/>
        <w:rPr>
          <w:rFonts w:ascii="Times New Roman" w:hAnsi="Times New Roman"/>
          <w:szCs w:val="22"/>
        </w:rPr>
      </w:pPr>
      <w:r w:rsidRPr="00FE6EE7">
        <w:rPr>
          <w:rFonts w:ascii="Times New Roman" w:hAnsi="Times New Roman"/>
          <w:szCs w:val="22"/>
        </w:rPr>
        <w:t>Gambar 4.8. Kurva hubungan beban lentur dan defleksi balok  dengan penulangan baja mutu 400 Mpa untuk pengujian rencana, monotonik dan statis siklik.</w:t>
      </w:r>
    </w:p>
    <w:p w:rsidR="00B82307" w:rsidRDefault="00B82307">
      <w:pPr>
        <w:pStyle w:val="BodyText"/>
        <w:spacing w:line="360" w:lineRule="auto"/>
        <w:rPr>
          <w:rFonts w:ascii="Times New Roman" w:hAnsi="Times New Roman"/>
          <w:sz w:val="24"/>
        </w:rPr>
      </w:pPr>
    </w:p>
    <w:p w:rsidR="00B82307" w:rsidRDefault="00BE0493">
      <w:pPr>
        <w:pStyle w:val="BodyText"/>
        <w:spacing w:line="360" w:lineRule="auto"/>
        <w:rPr>
          <w:rFonts w:ascii="Times New Roman" w:hAnsi="Times New Roman"/>
          <w:sz w:val="24"/>
        </w:rPr>
      </w:pPr>
      <w:r>
        <w:rPr>
          <w:rFonts w:ascii="Times New Roman" w:hAnsi="Times New Roman"/>
          <w:noProof/>
          <w:sz w:val="24"/>
        </w:rPr>
        <w:drawing>
          <wp:anchor distT="0" distB="0" distL="114300" distR="114300" simplePos="0" relativeHeight="251666432" behindDoc="0" locked="0" layoutInCell="0" allowOverlap="1">
            <wp:simplePos x="0" y="0"/>
            <wp:positionH relativeFrom="column">
              <wp:posOffset>-260350</wp:posOffset>
            </wp:positionH>
            <wp:positionV relativeFrom="paragraph">
              <wp:posOffset>121285</wp:posOffset>
            </wp:positionV>
            <wp:extent cx="2879725" cy="1796415"/>
            <wp:effectExtent l="19050" t="0" r="15875" b="0"/>
            <wp:wrapNone/>
            <wp:docPr id="845" name="Object 8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anchor>
        </w:drawing>
      </w: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927367">
      <w:pPr>
        <w:pStyle w:val="BodyText"/>
        <w:spacing w:line="360" w:lineRule="auto"/>
        <w:rPr>
          <w:rFonts w:ascii="Times New Roman" w:hAnsi="Times New Roman"/>
          <w:sz w:val="24"/>
        </w:rPr>
      </w:pPr>
      <w:r>
        <w:rPr>
          <w:rFonts w:ascii="Times New Roman" w:hAnsi="Times New Roman"/>
          <w:noProof/>
          <w:sz w:val="24"/>
        </w:rPr>
        <w:drawing>
          <wp:anchor distT="0" distB="0" distL="114300" distR="114300" simplePos="0" relativeHeight="251669504" behindDoc="0" locked="0" layoutInCell="0" allowOverlap="1">
            <wp:simplePos x="0" y="0"/>
            <wp:positionH relativeFrom="column">
              <wp:posOffset>3034665</wp:posOffset>
            </wp:positionH>
            <wp:positionV relativeFrom="margin">
              <wp:posOffset>57785</wp:posOffset>
            </wp:positionV>
            <wp:extent cx="2887980" cy="1796415"/>
            <wp:effectExtent l="19050" t="0" r="26670" b="0"/>
            <wp:wrapNone/>
            <wp:docPr id="848" name="Object 8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927367">
      <w:pPr>
        <w:pStyle w:val="BodyText"/>
        <w:spacing w:line="360" w:lineRule="auto"/>
        <w:rPr>
          <w:rFonts w:ascii="Times New Roman" w:hAnsi="Times New Roman"/>
          <w:sz w:val="24"/>
        </w:rPr>
      </w:pPr>
      <w:r>
        <w:rPr>
          <w:rFonts w:ascii="Times New Roman" w:hAnsi="Times New Roman"/>
          <w:noProof/>
          <w:sz w:val="24"/>
        </w:rPr>
        <w:drawing>
          <wp:anchor distT="0" distB="0" distL="114300" distR="114300" simplePos="0" relativeHeight="251671552" behindDoc="0" locked="0" layoutInCell="0" allowOverlap="1">
            <wp:simplePos x="0" y="0"/>
            <wp:positionH relativeFrom="column">
              <wp:posOffset>1150648</wp:posOffset>
            </wp:positionH>
            <wp:positionV relativeFrom="margin">
              <wp:posOffset>3214839</wp:posOffset>
            </wp:positionV>
            <wp:extent cx="2884474" cy="1796995"/>
            <wp:effectExtent l="19050" t="0" r="11126" b="0"/>
            <wp:wrapNone/>
            <wp:docPr id="850" name="Object 8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B82307" w:rsidRDefault="00B82307">
      <w:pPr>
        <w:pStyle w:val="BodyText"/>
        <w:spacing w:line="360" w:lineRule="auto"/>
        <w:rPr>
          <w:rFonts w:ascii="Times New Roman" w:hAnsi="Times New Roman"/>
          <w:sz w:val="24"/>
        </w:rPr>
      </w:pPr>
    </w:p>
    <w:p w:rsidR="00927367" w:rsidRDefault="00927367">
      <w:pPr>
        <w:pStyle w:val="BodyText"/>
        <w:spacing w:line="360" w:lineRule="auto"/>
        <w:rPr>
          <w:rFonts w:ascii="Times New Roman" w:hAnsi="Times New Roman"/>
          <w:sz w:val="24"/>
        </w:rPr>
      </w:pPr>
    </w:p>
    <w:p w:rsidR="00927367" w:rsidRDefault="00927367">
      <w:pPr>
        <w:pStyle w:val="BodyText"/>
        <w:spacing w:line="360" w:lineRule="auto"/>
        <w:rPr>
          <w:rFonts w:ascii="Times New Roman" w:hAnsi="Times New Roman"/>
          <w:sz w:val="24"/>
        </w:rPr>
      </w:pPr>
    </w:p>
    <w:p w:rsidR="00927367" w:rsidRDefault="00927367">
      <w:pPr>
        <w:pStyle w:val="BodyText"/>
        <w:spacing w:line="360" w:lineRule="auto"/>
        <w:rPr>
          <w:rFonts w:ascii="Times New Roman" w:hAnsi="Times New Roman"/>
          <w:sz w:val="24"/>
        </w:rPr>
      </w:pPr>
    </w:p>
    <w:p w:rsidR="00927367" w:rsidRDefault="00927367">
      <w:pPr>
        <w:pStyle w:val="BodyText"/>
        <w:spacing w:line="360" w:lineRule="auto"/>
        <w:rPr>
          <w:rFonts w:ascii="Times New Roman" w:hAnsi="Times New Roman"/>
          <w:sz w:val="24"/>
        </w:rPr>
      </w:pPr>
    </w:p>
    <w:p w:rsidR="00B82307" w:rsidRDefault="00B82307">
      <w:pPr>
        <w:pStyle w:val="BodyText"/>
        <w:spacing w:line="360" w:lineRule="auto"/>
        <w:ind w:left="1560" w:hanging="1560"/>
        <w:rPr>
          <w:rFonts w:ascii="Times New Roman" w:hAnsi="Times New Roman"/>
          <w:sz w:val="24"/>
        </w:rPr>
      </w:pPr>
    </w:p>
    <w:p w:rsidR="00B82307" w:rsidRPr="00FE6EE7" w:rsidRDefault="00B82307">
      <w:pPr>
        <w:pStyle w:val="BodyText"/>
        <w:spacing w:line="240" w:lineRule="auto"/>
        <w:ind w:left="1559" w:hanging="1559"/>
        <w:rPr>
          <w:rFonts w:ascii="Times New Roman" w:hAnsi="Times New Roman"/>
          <w:szCs w:val="22"/>
        </w:rPr>
      </w:pPr>
      <w:r w:rsidRPr="00FE6EE7">
        <w:rPr>
          <w:rFonts w:ascii="Times New Roman" w:hAnsi="Times New Roman"/>
          <w:szCs w:val="22"/>
        </w:rPr>
        <w:t>Gambar 4.9. Kurva hubungan beban lentur dan defleksi balok dengan penulangan baja mutu 500 Mpa untuk pengujian rencana, monotonik dan statis siklik.</w:t>
      </w:r>
    </w:p>
    <w:p w:rsidR="00B82307" w:rsidRPr="00FE6EE7" w:rsidRDefault="00B82307">
      <w:pPr>
        <w:pStyle w:val="BodyText"/>
        <w:spacing w:line="360" w:lineRule="auto"/>
        <w:rPr>
          <w:rFonts w:ascii="Times New Roman" w:hAnsi="Times New Roman"/>
          <w:szCs w:val="22"/>
        </w:rPr>
      </w:pPr>
    </w:p>
    <w:p w:rsidR="00BE0493" w:rsidRDefault="00BE0493">
      <w:pPr>
        <w:pStyle w:val="BodyText"/>
        <w:spacing w:line="240" w:lineRule="auto"/>
        <w:rPr>
          <w:rFonts w:ascii="Times New Roman" w:hAnsi="Times New Roman"/>
          <w:szCs w:val="22"/>
        </w:rPr>
        <w:sectPr w:rsidR="00BE0493" w:rsidSect="009E4266">
          <w:endnotePr>
            <w:numFmt w:val="decimal"/>
          </w:endnotePr>
          <w:type w:val="continuous"/>
          <w:pgSz w:w="11909" w:h="16834" w:code="9"/>
          <w:pgMar w:top="1699" w:right="1699" w:bottom="1699" w:left="1699" w:header="720" w:footer="720" w:gutter="0"/>
          <w:pgNumType w:start="0"/>
          <w:cols w:space="720"/>
          <w:titlePg/>
        </w:sectPr>
      </w:pPr>
    </w:p>
    <w:p w:rsidR="00B82307" w:rsidRPr="00FE6EE7" w:rsidRDefault="00B82307">
      <w:pPr>
        <w:pStyle w:val="BodyText"/>
        <w:spacing w:line="240" w:lineRule="auto"/>
        <w:rPr>
          <w:rFonts w:ascii="Times New Roman" w:hAnsi="Times New Roman"/>
          <w:szCs w:val="22"/>
        </w:rPr>
      </w:pPr>
      <w:r w:rsidRPr="00FE6EE7">
        <w:rPr>
          <w:rFonts w:ascii="Times New Roman" w:hAnsi="Times New Roman"/>
          <w:szCs w:val="22"/>
        </w:rPr>
        <w:lastRenderedPageBreak/>
        <w:t xml:space="preserve">Dari hasil pengujian terhadap elamen balok beton bertulang dengan pembebanan langsung dan statis siklik menunjukkan bahwa pada balok yang menggunakan penulangan mutu 240 Mpa , gambar 4.7 a. sampai 4.7.c. ,pada saat dilakukan pengujian secara statis siklik terjadi penurunan kekuatan lenturnya dan meningkatnya nilai defleksi, baik untuk pembebanan secara kenaikan 0,2 Pu maupun 0,7 pu , hal serupa terjadi untuk balok yang menggunakan baja tulangan mutu 500 Mpa , Gambar 4.9.a. sampai 4.9.c. Sedangkan pada balok dengan penulangan mutu 400 Mpa , gambar 4.8.a </w:t>
      </w:r>
      <w:r w:rsidRPr="00FE6EE7">
        <w:rPr>
          <w:rFonts w:ascii="Times New Roman" w:hAnsi="Times New Roman"/>
          <w:szCs w:val="22"/>
        </w:rPr>
        <w:lastRenderedPageBreak/>
        <w:t xml:space="preserve">sampai 4.8.c. , tampak dengan pembebanan statis siklik terjadi peningkatan kuat lenturnya dan adanya penurunan nilai defleksi. </w:t>
      </w:r>
    </w:p>
    <w:p w:rsidR="00B82307" w:rsidRPr="00FE6EE7" w:rsidRDefault="00B82307">
      <w:pPr>
        <w:pStyle w:val="BodyText"/>
        <w:spacing w:line="240" w:lineRule="auto"/>
        <w:rPr>
          <w:rFonts w:ascii="Times New Roman" w:hAnsi="Times New Roman"/>
          <w:szCs w:val="22"/>
        </w:rPr>
      </w:pPr>
      <w:r w:rsidRPr="00FE6EE7">
        <w:rPr>
          <w:rFonts w:ascii="Times New Roman" w:hAnsi="Times New Roman"/>
          <w:szCs w:val="22"/>
        </w:rPr>
        <w:t>Maka berdasarkan dari hasil pengujian tersebut penggunaan tulangan dengan mutu 400 Mpa mempunyai perilaku secara mekanik yang lebih baik dibandingkan mutu 240 maupun 500 Mpa untuk digunakan sebagai elemen struktur penahan gempa, walaupun tulangan mutu 240 Mpa dan 500 Mpa masih memenuhi yang disyaratkan dalam SNI maupun ASTM.</w:t>
      </w:r>
    </w:p>
    <w:p w:rsidR="00B82307" w:rsidRPr="00FE6EE7" w:rsidRDefault="00B82307">
      <w:pPr>
        <w:pStyle w:val="Heading3"/>
        <w:jc w:val="both"/>
        <w:rPr>
          <w:rFonts w:ascii="Times New Roman" w:hAnsi="Times New Roman"/>
          <w:sz w:val="22"/>
          <w:szCs w:val="22"/>
        </w:rPr>
      </w:pPr>
    </w:p>
    <w:p w:rsidR="00B82307" w:rsidRPr="00FE6EE7" w:rsidRDefault="00B82307">
      <w:pPr>
        <w:pStyle w:val="Heading3"/>
        <w:jc w:val="both"/>
        <w:rPr>
          <w:rFonts w:ascii="Times New Roman" w:hAnsi="Times New Roman"/>
          <w:sz w:val="22"/>
          <w:szCs w:val="22"/>
        </w:rPr>
      </w:pPr>
      <w:r w:rsidRPr="00FE6EE7">
        <w:rPr>
          <w:rFonts w:ascii="Times New Roman" w:hAnsi="Times New Roman"/>
          <w:sz w:val="22"/>
          <w:szCs w:val="22"/>
        </w:rPr>
        <w:t xml:space="preserve">KESIMPULAN </w:t>
      </w:r>
    </w:p>
    <w:p w:rsidR="00B82307" w:rsidRPr="00FE6EE7" w:rsidRDefault="00B82307">
      <w:pPr>
        <w:pStyle w:val="BodyText"/>
        <w:spacing w:line="240" w:lineRule="auto"/>
        <w:rPr>
          <w:rFonts w:ascii="Times New Roman" w:hAnsi="Times New Roman"/>
          <w:szCs w:val="22"/>
        </w:rPr>
      </w:pPr>
      <w:r w:rsidRPr="00FE6EE7">
        <w:rPr>
          <w:rFonts w:ascii="Times New Roman" w:hAnsi="Times New Roman"/>
          <w:szCs w:val="22"/>
        </w:rPr>
        <w:tab/>
        <w:t>Berdasarkan hasil pengujian experimental yang dilakukan terhadap material baja tulangan baja lunak dan baja mutu tinggi serta elemen balok beton bertulang yang dibebani secara statis siklik, maka dapat diambil kesimpulan sbb :</w:t>
      </w:r>
    </w:p>
    <w:p w:rsidR="00B82307" w:rsidRPr="00FE6EE7" w:rsidRDefault="00B82307">
      <w:pPr>
        <w:pStyle w:val="BodyText"/>
        <w:numPr>
          <w:ilvl w:val="0"/>
          <w:numId w:val="36"/>
        </w:numPr>
        <w:tabs>
          <w:tab w:val="clear" w:pos="1080"/>
          <w:tab w:val="num" w:pos="284"/>
        </w:tabs>
        <w:spacing w:line="240" w:lineRule="auto"/>
        <w:ind w:left="284" w:hanging="284"/>
        <w:rPr>
          <w:rFonts w:ascii="Times New Roman" w:hAnsi="Times New Roman"/>
          <w:szCs w:val="22"/>
        </w:rPr>
      </w:pPr>
      <w:r w:rsidRPr="00FE6EE7">
        <w:rPr>
          <w:rFonts w:ascii="Times New Roman" w:hAnsi="Times New Roman"/>
          <w:szCs w:val="22"/>
        </w:rPr>
        <w:t>Terhadap penggunaan baja mutu lunak dan mutu tinggi yang dipergunakan dalam elemen beton bertulang, baja tulangan mutu tinggi mutu 400 Mpa mempunyai perilaku struktur inelastik, terkait kuat leleh, kuat tarik, overstrength maupun rasio kuat tarik terhadap kuat leleh yang lebih baik dibandingkan dengan baja mutu 240 dan mutu 500 Mpa, terbukti dengan pengujian secara statis siklik baja tulangan mutu 400 Mpa pada pengujian elemen balok mampu meningkatkan beban lentur sebesar 30 % dan memperkecil nilai defleksinya hingga 21 % pada tingkat beban lentur yang sama.</w:t>
      </w:r>
    </w:p>
    <w:p w:rsidR="00B82307" w:rsidRPr="00FE6EE7" w:rsidRDefault="00B82307">
      <w:pPr>
        <w:pStyle w:val="BodyText"/>
        <w:numPr>
          <w:ilvl w:val="0"/>
          <w:numId w:val="36"/>
        </w:numPr>
        <w:tabs>
          <w:tab w:val="clear" w:pos="1080"/>
          <w:tab w:val="num" w:pos="284"/>
        </w:tabs>
        <w:spacing w:line="240" w:lineRule="auto"/>
        <w:ind w:left="284" w:hanging="284"/>
        <w:rPr>
          <w:rFonts w:ascii="Times New Roman" w:hAnsi="Times New Roman"/>
          <w:szCs w:val="22"/>
        </w:rPr>
      </w:pPr>
      <w:r w:rsidRPr="00FE6EE7">
        <w:rPr>
          <w:rFonts w:ascii="Times New Roman" w:hAnsi="Times New Roman"/>
          <w:szCs w:val="22"/>
        </w:rPr>
        <w:t>Setelah dilakukannya pengujian terhadap perilaku inelastis terhadap baja lunak mutu 240 Mpa, dan baja tulangan mutu tinggi mutu 400 Mpa dan 500 Mpa, maka didapatkan perbandingan</w:t>
      </w:r>
    </w:p>
    <w:p w:rsidR="00B82307" w:rsidRPr="00FE6EE7" w:rsidRDefault="00B82307">
      <w:pPr>
        <w:pStyle w:val="BodyText"/>
        <w:numPr>
          <w:ilvl w:val="0"/>
          <w:numId w:val="37"/>
        </w:numPr>
        <w:tabs>
          <w:tab w:val="clear" w:pos="1440"/>
          <w:tab w:val="num" w:pos="567"/>
        </w:tabs>
        <w:spacing w:line="240" w:lineRule="auto"/>
        <w:ind w:left="567" w:hanging="283"/>
        <w:rPr>
          <w:rFonts w:ascii="Times New Roman" w:hAnsi="Times New Roman"/>
          <w:szCs w:val="22"/>
        </w:rPr>
      </w:pPr>
      <w:r w:rsidRPr="00FE6EE7">
        <w:rPr>
          <w:rFonts w:ascii="Times New Roman" w:hAnsi="Times New Roman"/>
          <w:szCs w:val="22"/>
        </w:rPr>
        <w:t>kuat leleh antara mutu 240 dan mutu 400 Mpa sebesar 34,8 %, dan antara mutu 400 Mpa dan 500 Mpa sebesar 13 %</w:t>
      </w:r>
    </w:p>
    <w:p w:rsidR="00B82307" w:rsidRPr="00FE6EE7" w:rsidRDefault="00B82307">
      <w:pPr>
        <w:pStyle w:val="BodyText"/>
        <w:numPr>
          <w:ilvl w:val="0"/>
          <w:numId w:val="37"/>
        </w:numPr>
        <w:tabs>
          <w:tab w:val="num" w:pos="567"/>
        </w:tabs>
        <w:spacing w:line="240" w:lineRule="auto"/>
        <w:ind w:left="567" w:hanging="283"/>
        <w:rPr>
          <w:rFonts w:ascii="Times New Roman" w:hAnsi="Times New Roman"/>
          <w:szCs w:val="22"/>
        </w:rPr>
      </w:pPr>
      <w:r w:rsidRPr="00FE6EE7">
        <w:rPr>
          <w:rFonts w:ascii="Times New Roman" w:hAnsi="Times New Roman"/>
          <w:szCs w:val="22"/>
        </w:rPr>
        <w:t>kuat tarik antara mutu 240 dan mutu 400 Mpa sebesar 24,4 %, dan antara mutu 400 Mpa dan 500 Mpa sebesar 11 %</w:t>
      </w:r>
    </w:p>
    <w:p w:rsidR="00B82307" w:rsidRPr="00FE6EE7" w:rsidRDefault="00B82307">
      <w:pPr>
        <w:pStyle w:val="BodyText"/>
        <w:numPr>
          <w:ilvl w:val="0"/>
          <w:numId w:val="37"/>
        </w:numPr>
        <w:tabs>
          <w:tab w:val="num" w:pos="567"/>
        </w:tabs>
        <w:spacing w:line="240" w:lineRule="auto"/>
        <w:ind w:left="567" w:hanging="283"/>
        <w:rPr>
          <w:rFonts w:ascii="Times New Roman" w:hAnsi="Times New Roman"/>
          <w:szCs w:val="22"/>
        </w:rPr>
      </w:pPr>
      <w:r w:rsidRPr="00FE6EE7">
        <w:rPr>
          <w:rFonts w:ascii="Times New Roman" w:hAnsi="Times New Roman"/>
          <w:szCs w:val="22"/>
        </w:rPr>
        <w:t>faktor kuat lebih mutu 240 dan mutu 400 Mpa sebesar 20,0 %, dan antara mutu 400 Mpa dan 500 Mpa sebesar 11,1 %</w:t>
      </w:r>
    </w:p>
    <w:p w:rsidR="00B82307" w:rsidRPr="00FE6EE7" w:rsidRDefault="00B82307">
      <w:pPr>
        <w:pStyle w:val="BodyText"/>
        <w:numPr>
          <w:ilvl w:val="0"/>
          <w:numId w:val="37"/>
        </w:numPr>
        <w:tabs>
          <w:tab w:val="num" w:pos="567"/>
        </w:tabs>
        <w:spacing w:line="240" w:lineRule="auto"/>
        <w:ind w:left="567" w:hanging="283"/>
        <w:rPr>
          <w:rFonts w:ascii="Times New Roman" w:hAnsi="Times New Roman"/>
          <w:szCs w:val="22"/>
        </w:rPr>
      </w:pPr>
      <w:r w:rsidRPr="00FE6EE7">
        <w:rPr>
          <w:rFonts w:ascii="Times New Roman" w:hAnsi="Times New Roman"/>
          <w:szCs w:val="22"/>
        </w:rPr>
        <w:t>faktor daktilitas antara mutu 240 dan mutu 400 Mpa sebesar 18,8 %, dan antara mutu 400 Mpa dan 500 Mpa sebesar 10,4 %</w:t>
      </w:r>
    </w:p>
    <w:p w:rsidR="00B82307" w:rsidRPr="00FE6EE7" w:rsidRDefault="00B82307">
      <w:pPr>
        <w:pStyle w:val="BodyText"/>
        <w:spacing w:line="240" w:lineRule="auto"/>
        <w:rPr>
          <w:rFonts w:ascii="Times New Roman" w:hAnsi="Times New Roman"/>
          <w:szCs w:val="22"/>
          <w:lang w:val="fr-FR"/>
        </w:rPr>
      </w:pPr>
    </w:p>
    <w:p w:rsidR="00B82307" w:rsidRPr="00FE6EE7" w:rsidRDefault="00B82307">
      <w:pPr>
        <w:pStyle w:val="BodyText"/>
        <w:spacing w:line="240" w:lineRule="auto"/>
        <w:rPr>
          <w:rFonts w:ascii="Times New Roman" w:hAnsi="Times New Roman"/>
          <w:szCs w:val="22"/>
          <w:lang w:val="fr-FR"/>
        </w:rPr>
      </w:pPr>
    </w:p>
    <w:p w:rsidR="00B82307" w:rsidRPr="00FE6EE7" w:rsidRDefault="00B82307">
      <w:pPr>
        <w:pStyle w:val="BodyText"/>
        <w:spacing w:line="240" w:lineRule="auto"/>
        <w:rPr>
          <w:rFonts w:ascii="Times New Roman" w:hAnsi="Times New Roman"/>
          <w:b/>
          <w:szCs w:val="22"/>
          <w:lang w:val="fr-FR"/>
        </w:rPr>
      </w:pPr>
      <w:r w:rsidRPr="00FE6EE7">
        <w:rPr>
          <w:rFonts w:ascii="Times New Roman" w:hAnsi="Times New Roman"/>
          <w:b/>
          <w:szCs w:val="22"/>
          <w:lang w:val="fr-FR"/>
        </w:rPr>
        <w:t>DAFTAR PUSTAKA :</w:t>
      </w:r>
    </w:p>
    <w:p w:rsidR="00B82307" w:rsidRPr="00FE6EE7" w:rsidRDefault="00B82307">
      <w:pPr>
        <w:pStyle w:val="BodyText"/>
        <w:spacing w:line="240" w:lineRule="auto"/>
        <w:rPr>
          <w:rFonts w:ascii="Times New Roman" w:hAnsi="Times New Roman"/>
          <w:b/>
          <w:szCs w:val="22"/>
          <w:lang w:val="fr-FR"/>
        </w:rPr>
      </w:pPr>
    </w:p>
    <w:p w:rsidR="00B82307" w:rsidRPr="00FE6EE7" w:rsidRDefault="00B82307">
      <w:pPr>
        <w:pStyle w:val="BodyText"/>
        <w:numPr>
          <w:ilvl w:val="0"/>
          <w:numId w:val="34"/>
        </w:numPr>
        <w:spacing w:line="240" w:lineRule="auto"/>
        <w:rPr>
          <w:rFonts w:ascii="Times New Roman" w:hAnsi="Times New Roman"/>
          <w:szCs w:val="22"/>
        </w:rPr>
      </w:pPr>
      <w:r w:rsidRPr="00FE6EE7">
        <w:rPr>
          <w:rFonts w:ascii="Times New Roman" w:hAnsi="Times New Roman"/>
          <w:szCs w:val="22"/>
        </w:rPr>
        <w:t xml:space="preserve">ASTM A 615M–93, “Standart Spesification for Deformed and Plain Billet – Steel Bars for Concrete </w:t>
      </w:r>
      <w:r w:rsidRPr="00FE6EE7">
        <w:rPr>
          <w:rFonts w:ascii="Times New Roman" w:hAnsi="Times New Roman"/>
          <w:szCs w:val="22"/>
        </w:rPr>
        <w:lastRenderedPageBreak/>
        <w:t>Reinforcement”, Annual Book of ASTM Standart.</w:t>
      </w:r>
    </w:p>
    <w:p w:rsidR="00B82307" w:rsidRPr="00FE6EE7" w:rsidRDefault="00B82307">
      <w:pPr>
        <w:pStyle w:val="BodyText"/>
        <w:numPr>
          <w:ilvl w:val="0"/>
          <w:numId w:val="34"/>
        </w:numPr>
        <w:tabs>
          <w:tab w:val="clear" w:pos="360"/>
        </w:tabs>
        <w:spacing w:line="240" w:lineRule="auto"/>
        <w:rPr>
          <w:rFonts w:ascii="Times New Roman" w:hAnsi="Times New Roman"/>
          <w:szCs w:val="22"/>
        </w:rPr>
      </w:pPr>
      <w:r w:rsidRPr="00FE6EE7">
        <w:rPr>
          <w:rFonts w:ascii="Times New Roman" w:hAnsi="Times New Roman"/>
          <w:szCs w:val="22"/>
        </w:rPr>
        <w:t>ASTM A 706M–93, “Standart Spesification for Deformed and Plain Billet – Steel Bars for Concrete Reinforcement”, Annual Book of ASTM Standart.</w:t>
      </w:r>
    </w:p>
    <w:p w:rsidR="00B82307" w:rsidRPr="00FE6EE7" w:rsidRDefault="00B82307">
      <w:pPr>
        <w:pStyle w:val="BodyText"/>
        <w:numPr>
          <w:ilvl w:val="0"/>
          <w:numId w:val="34"/>
        </w:numPr>
        <w:tabs>
          <w:tab w:val="clear" w:pos="360"/>
        </w:tabs>
        <w:spacing w:line="240" w:lineRule="auto"/>
        <w:rPr>
          <w:rFonts w:ascii="Times New Roman" w:hAnsi="Times New Roman"/>
          <w:szCs w:val="22"/>
          <w:lang w:val="sv-SE"/>
        </w:rPr>
      </w:pPr>
      <w:r w:rsidRPr="00FE6EE7">
        <w:rPr>
          <w:rFonts w:ascii="Times New Roman" w:hAnsi="Times New Roman"/>
          <w:szCs w:val="22"/>
          <w:lang w:val="sv-SE"/>
        </w:rPr>
        <w:t>SNI 03–2847–2002, “Tata cara Perhitungan Struktur Beton untuk Bangunan Gedung”.</w:t>
      </w:r>
    </w:p>
    <w:p w:rsidR="00B82307" w:rsidRPr="00FE6EE7" w:rsidRDefault="00B82307">
      <w:pPr>
        <w:pStyle w:val="BodyText"/>
        <w:numPr>
          <w:ilvl w:val="0"/>
          <w:numId w:val="34"/>
        </w:numPr>
        <w:tabs>
          <w:tab w:val="clear" w:pos="360"/>
        </w:tabs>
        <w:spacing w:line="240" w:lineRule="auto"/>
        <w:rPr>
          <w:rFonts w:ascii="Times New Roman" w:hAnsi="Times New Roman"/>
          <w:szCs w:val="22"/>
        </w:rPr>
      </w:pPr>
      <w:r w:rsidRPr="00FE6EE7">
        <w:rPr>
          <w:rFonts w:ascii="Times New Roman" w:hAnsi="Times New Roman"/>
          <w:szCs w:val="22"/>
        </w:rPr>
        <w:t>R. Park and T. Paulay, “Reinforced Concrete Structures”.</w:t>
      </w:r>
    </w:p>
    <w:p w:rsidR="00B82307" w:rsidRPr="00FE6EE7" w:rsidRDefault="00B82307">
      <w:pPr>
        <w:pStyle w:val="BodyText"/>
        <w:numPr>
          <w:ilvl w:val="0"/>
          <w:numId w:val="34"/>
        </w:numPr>
        <w:tabs>
          <w:tab w:val="clear" w:pos="360"/>
        </w:tabs>
        <w:spacing w:line="240" w:lineRule="auto"/>
        <w:rPr>
          <w:rFonts w:ascii="Times New Roman" w:hAnsi="Times New Roman"/>
          <w:szCs w:val="22"/>
        </w:rPr>
      </w:pPr>
      <w:r w:rsidRPr="00FE6EE7">
        <w:rPr>
          <w:rFonts w:ascii="Times New Roman" w:hAnsi="Times New Roman"/>
          <w:szCs w:val="22"/>
        </w:rPr>
        <w:t>W.H. Mosley and J.H. Bungey, “Reinforced Concrete Design”.</w:t>
      </w:r>
    </w:p>
    <w:p w:rsidR="00B82307" w:rsidRPr="00FE6EE7" w:rsidRDefault="00B82307">
      <w:pPr>
        <w:pStyle w:val="BodyText"/>
        <w:numPr>
          <w:ilvl w:val="0"/>
          <w:numId w:val="34"/>
        </w:numPr>
        <w:tabs>
          <w:tab w:val="clear" w:pos="360"/>
        </w:tabs>
        <w:spacing w:line="240" w:lineRule="auto"/>
        <w:rPr>
          <w:rFonts w:ascii="Times New Roman" w:hAnsi="Times New Roman"/>
          <w:szCs w:val="22"/>
        </w:rPr>
      </w:pPr>
      <w:r w:rsidRPr="00FE6EE7">
        <w:rPr>
          <w:rFonts w:ascii="Times New Roman" w:hAnsi="Times New Roman"/>
          <w:szCs w:val="22"/>
        </w:rPr>
        <w:t>George Winter and Arthur H. Nilson, “Perencanaan Struktur Beton Bertulang”.</w:t>
      </w:r>
    </w:p>
    <w:p w:rsidR="00B82307" w:rsidRPr="00FE6EE7" w:rsidRDefault="00B82307">
      <w:pPr>
        <w:pStyle w:val="BodyText"/>
        <w:spacing w:line="360" w:lineRule="auto"/>
        <w:rPr>
          <w:rFonts w:ascii="Times New Roman" w:hAnsi="Times New Roman"/>
          <w:szCs w:val="22"/>
        </w:rPr>
      </w:pPr>
      <w:r w:rsidRPr="00FE6EE7">
        <w:rPr>
          <w:rFonts w:ascii="Times New Roman" w:hAnsi="Times New Roman"/>
          <w:szCs w:val="22"/>
        </w:rPr>
        <w:t>7.  Charles G. Salmon (1991), “Struktur Baja Desain dan Perilaku”</w:t>
      </w:r>
    </w:p>
    <w:p w:rsidR="00B82307" w:rsidRDefault="00B82307">
      <w:pPr>
        <w:rPr>
          <w:sz w:val="24"/>
        </w:rPr>
      </w:pPr>
    </w:p>
    <w:p w:rsidR="00B82307" w:rsidRDefault="00B82307">
      <w:pPr>
        <w:rPr>
          <w:sz w:val="24"/>
        </w:rPr>
      </w:pPr>
    </w:p>
    <w:p w:rsidR="00B82307" w:rsidRDefault="00B82307">
      <w:pPr>
        <w:rPr>
          <w:sz w:val="24"/>
        </w:rPr>
      </w:pPr>
    </w:p>
    <w:p w:rsidR="00B82307" w:rsidRDefault="00B82307"/>
    <w:p w:rsidR="00B82307" w:rsidRDefault="00B82307"/>
    <w:p w:rsidR="00B82307" w:rsidRDefault="00B82307"/>
    <w:p w:rsidR="00B82307" w:rsidRDefault="00B82307"/>
    <w:p w:rsidR="00B82307" w:rsidRDefault="00B82307"/>
    <w:p w:rsidR="00B82307" w:rsidRDefault="00B82307">
      <w:pPr>
        <w:pStyle w:val="FootnoteText"/>
      </w:pPr>
    </w:p>
    <w:p w:rsidR="00B82307" w:rsidRDefault="00B82307"/>
    <w:sectPr w:rsidR="00B82307" w:rsidSect="00BE0493">
      <w:endnotePr>
        <w:numFmt w:val="decimal"/>
      </w:endnotePr>
      <w:type w:val="continuous"/>
      <w:pgSz w:w="11909" w:h="16834" w:code="9"/>
      <w:pgMar w:top="1699" w:right="1699" w:bottom="1699" w:left="1699" w:header="720" w:footer="720" w:gutter="0"/>
      <w:pgNumType w:start="0"/>
      <w:cols w:num="2"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68D2" w:rsidRDefault="005468D2">
      <w:r>
        <w:separator/>
      </w:r>
    </w:p>
  </w:endnote>
  <w:endnote w:type="continuationSeparator" w:id="0">
    <w:p w:rsidR="005468D2" w:rsidRDefault="005468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9BB" w:rsidRDefault="007879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rsidR="007879BB" w:rsidRDefault="007879B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9BB" w:rsidRDefault="007879BB">
    <w:pPr>
      <w:pStyle w:val="Footer"/>
      <w:ind w:right="11"/>
      <w:jc w:val="right"/>
    </w:pPr>
    <w:r>
      <w:rPr>
        <w:rStyle w:val="PageNumber"/>
      </w:rPr>
      <w:fldChar w:fldCharType="begin"/>
    </w:r>
    <w:r>
      <w:rPr>
        <w:rStyle w:val="PageNumber"/>
      </w:rPr>
      <w:instrText xml:space="preserve"> PAGE </w:instrText>
    </w:r>
    <w:r>
      <w:rPr>
        <w:rStyle w:val="PageNumber"/>
      </w:rPr>
      <w:fldChar w:fldCharType="separate"/>
    </w:r>
    <w:r w:rsidR="00BE0493">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68D2" w:rsidRDefault="005468D2">
      <w:r>
        <w:separator/>
      </w:r>
    </w:p>
  </w:footnote>
  <w:footnote w:type="continuationSeparator" w:id="0">
    <w:p w:rsidR="005468D2" w:rsidRDefault="005468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9BB" w:rsidRDefault="007879B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rsidR="007879BB" w:rsidRDefault="007879BB">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9BB" w:rsidRDefault="007879BB">
    <w:pPr>
      <w:pStyle w:val="Header"/>
      <w:framePr w:wrap="around" w:vAnchor="text" w:hAnchor="margin" w:xAlign="right" w:y="1"/>
      <w:rPr>
        <w:rStyle w:val="PageNumber"/>
      </w:rPr>
    </w:pPr>
  </w:p>
  <w:p w:rsidR="007879BB" w:rsidRDefault="007879BB">
    <w:pPr>
      <w:pStyle w:val="Header"/>
      <w:ind w:right="11"/>
      <w:jc w:val="right"/>
    </w:pPr>
  </w:p>
  <w:p w:rsidR="007879BB" w:rsidRDefault="007879BB">
    <w:pPr>
      <w:pStyle w:val="Header"/>
      <w:ind w:right="11"/>
      <w:jc w:val="right"/>
    </w:pPr>
  </w:p>
  <w:p w:rsidR="007879BB" w:rsidRDefault="007879BB">
    <w:pPr>
      <w:pStyle w:val="Header"/>
      <w:ind w:right="11"/>
      <w:jc w:val="right"/>
    </w:pPr>
  </w:p>
  <w:p w:rsidR="007879BB" w:rsidRDefault="007879BB">
    <w:pPr>
      <w:pStyle w:val="Header"/>
      <w:ind w:right="11"/>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7BFF"/>
    <w:multiLevelType w:val="singleLevel"/>
    <w:tmpl w:val="0409000F"/>
    <w:lvl w:ilvl="0">
      <w:start w:val="1"/>
      <w:numFmt w:val="decimal"/>
      <w:lvlText w:val="%1."/>
      <w:lvlJc w:val="left"/>
      <w:pPr>
        <w:tabs>
          <w:tab w:val="num" w:pos="360"/>
        </w:tabs>
        <w:ind w:left="360" w:hanging="360"/>
      </w:pPr>
      <w:rPr>
        <w:rFonts w:hint="default"/>
      </w:rPr>
    </w:lvl>
  </w:abstractNum>
  <w:abstractNum w:abstractNumId="1">
    <w:nsid w:val="01DA33C6"/>
    <w:multiLevelType w:val="multilevel"/>
    <w:tmpl w:val="C1DA471E"/>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
    <w:nsid w:val="03DD5F00"/>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060D4BBD"/>
    <w:multiLevelType w:val="singleLevel"/>
    <w:tmpl w:val="D2C66E66"/>
    <w:lvl w:ilvl="0">
      <w:start w:val="1"/>
      <w:numFmt w:val="lowerLetter"/>
      <w:lvlText w:val="%1."/>
      <w:lvlJc w:val="left"/>
      <w:pPr>
        <w:tabs>
          <w:tab w:val="num" w:pos="1080"/>
        </w:tabs>
        <w:ind w:left="1080" w:hanging="360"/>
      </w:pPr>
      <w:rPr>
        <w:rFonts w:hint="default"/>
      </w:rPr>
    </w:lvl>
  </w:abstractNum>
  <w:abstractNum w:abstractNumId="4">
    <w:nsid w:val="06EC357C"/>
    <w:multiLevelType w:val="singleLevel"/>
    <w:tmpl w:val="45540AAE"/>
    <w:lvl w:ilvl="0">
      <w:start w:val="1"/>
      <w:numFmt w:val="lowerLetter"/>
      <w:lvlText w:val="%1."/>
      <w:lvlJc w:val="left"/>
      <w:pPr>
        <w:tabs>
          <w:tab w:val="num" w:pos="1080"/>
        </w:tabs>
        <w:ind w:left="1080" w:hanging="360"/>
      </w:pPr>
      <w:rPr>
        <w:rFonts w:hint="default"/>
      </w:rPr>
    </w:lvl>
  </w:abstractNum>
  <w:abstractNum w:abstractNumId="5">
    <w:nsid w:val="0E9F1887"/>
    <w:multiLevelType w:val="singleLevel"/>
    <w:tmpl w:val="B306661C"/>
    <w:lvl w:ilvl="0">
      <w:start w:val="1"/>
      <w:numFmt w:val="decimal"/>
      <w:lvlText w:val="%1."/>
      <w:lvlJc w:val="left"/>
      <w:pPr>
        <w:tabs>
          <w:tab w:val="num" w:pos="360"/>
        </w:tabs>
        <w:ind w:left="360" w:hanging="360"/>
      </w:pPr>
      <w:rPr>
        <w:rFonts w:hint="default"/>
      </w:rPr>
    </w:lvl>
  </w:abstractNum>
  <w:abstractNum w:abstractNumId="6">
    <w:nsid w:val="104C6B5C"/>
    <w:multiLevelType w:val="singleLevel"/>
    <w:tmpl w:val="D63A1D5E"/>
    <w:lvl w:ilvl="0">
      <w:start w:val="1"/>
      <w:numFmt w:val="lowerLetter"/>
      <w:lvlText w:val="%1."/>
      <w:lvlJc w:val="left"/>
      <w:pPr>
        <w:tabs>
          <w:tab w:val="num" w:pos="1080"/>
        </w:tabs>
        <w:ind w:left="1080" w:hanging="360"/>
      </w:pPr>
      <w:rPr>
        <w:rFonts w:hint="default"/>
      </w:rPr>
    </w:lvl>
  </w:abstractNum>
  <w:abstractNum w:abstractNumId="7">
    <w:nsid w:val="112A30EF"/>
    <w:multiLevelType w:val="singleLevel"/>
    <w:tmpl w:val="D92CF2AC"/>
    <w:lvl w:ilvl="0">
      <w:start w:val="1"/>
      <w:numFmt w:val="decimal"/>
      <w:lvlText w:val="%1."/>
      <w:lvlJc w:val="left"/>
      <w:pPr>
        <w:tabs>
          <w:tab w:val="num" w:pos="1080"/>
        </w:tabs>
        <w:ind w:left="1080" w:hanging="360"/>
      </w:pPr>
      <w:rPr>
        <w:rFonts w:hint="default"/>
      </w:rPr>
    </w:lvl>
  </w:abstractNum>
  <w:abstractNum w:abstractNumId="8">
    <w:nsid w:val="125F6CB3"/>
    <w:multiLevelType w:val="singleLevel"/>
    <w:tmpl w:val="B91E2F5A"/>
    <w:lvl w:ilvl="0">
      <w:start w:val="8"/>
      <w:numFmt w:val="lowerLetter"/>
      <w:lvlText w:val="%1."/>
      <w:lvlJc w:val="left"/>
      <w:pPr>
        <w:tabs>
          <w:tab w:val="num" w:pos="720"/>
        </w:tabs>
        <w:ind w:left="720" w:hanging="360"/>
      </w:pPr>
      <w:rPr>
        <w:rFonts w:hint="default"/>
      </w:rPr>
    </w:lvl>
  </w:abstractNum>
  <w:abstractNum w:abstractNumId="9">
    <w:nsid w:val="193E0607"/>
    <w:multiLevelType w:val="singleLevel"/>
    <w:tmpl w:val="E2185306"/>
    <w:lvl w:ilvl="0">
      <w:start w:val="2"/>
      <w:numFmt w:val="lowerLetter"/>
      <w:lvlText w:val="%1."/>
      <w:lvlJc w:val="left"/>
      <w:pPr>
        <w:tabs>
          <w:tab w:val="num" w:pos="720"/>
        </w:tabs>
        <w:ind w:left="720" w:hanging="360"/>
      </w:pPr>
      <w:rPr>
        <w:rFonts w:hint="default"/>
      </w:rPr>
    </w:lvl>
  </w:abstractNum>
  <w:abstractNum w:abstractNumId="10">
    <w:nsid w:val="20FF7CB5"/>
    <w:multiLevelType w:val="singleLevel"/>
    <w:tmpl w:val="1076F8F8"/>
    <w:lvl w:ilvl="0">
      <w:start w:val="7"/>
      <w:numFmt w:val="lowerLetter"/>
      <w:lvlText w:val="%1."/>
      <w:lvlJc w:val="left"/>
      <w:pPr>
        <w:tabs>
          <w:tab w:val="num" w:pos="720"/>
        </w:tabs>
        <w:ind w:left="720" w:hanging="360"/>
      </w:pPr>
      <w:rPr>
        <w:rFonts w:hint="default"/>
      </w:rPr>
    </w:lvl>
  </w:abstractNum>
  <w:abstractNum w:abstractNumId="11">
    <w:nsid w:val="24BC7B47"/>
    <w:multiLevelType w:val="singleLevel"/>
    <w:tmpl w:val="6FC664A8"/>
    <w:lvl w:ilvl="0">
      <w:start w:val="1"/>
      <w:numFmt w:val="lowerLetter"/>
      <w:lvlText w:val="%1."/>
      <w:lvlJc w:val="left"/>
      <w:pPr>
        <w:tabs>
          <w:tab w:val="num" w:pos="720"/>
        </w:tabs>
        <w:ind w:left="720" w:hanging="360"/>
      </w:pPr>
      <w:rPr>
        <w:rFonts w:hint="default"/>
      </w:rPr>
    </w:lvl>
  </w:abstractNum>
  <w:abstractNum w:abstractNumId="12">
    <w:nsid w:val="2644410D"/>
    <w:multiLevelType w:val="singleLevel"/>
    <w:tmpl w:val="0409000F"/>
    <w:lvl w:ilvl="0">
      <w:start w:val="1"/>
      <w:numFmt w:val="decimal"/>
      <w:lvlText w:val="%1."/>
      <w:lvlJc w:val="left"/>
      <w:pPr>
        <w:tabs>
          <w:tab w:val="num" w:pos="360"/>
        </w:tabs>
        <w:ind w:left="360" w:hanging="360"/>
      </w:pPr>
      <w:rPr>
        <w:rFonts w:hint="default"/>
      </w:rPr>
    </w:lvl>
  </w:abstractNum>
  <w:abstractNum w:abstractNumId="13">
    <w:nsid w:val="29B549C2"/>
    <w:multiLevelType w:val="singleLevel"/>
    <w:tmpl w:val="BE601506"/>
    <w:lvl w:ilvl="0">
      <w:start w:val="1"/>
      <w:numFmt w:val="decimal"/>
      <w:lvlText w:val="%1."/>
      <w:lvlJc w:val="left"/>
      <w:pPr>
        <w:tabs>
          <w:tab w:val="num" w:pos="1800"/>
        </w:tabs>
        <w:ind w:left="1800" w:hanging="360"/>
      </w:pPr>
      <w:rPr>
        <w:rFonts w:hint="default"/>
      </w:rPr>
    </w:lvl>
  </w:abstractNum>
  <w:abstractNum w:abstractNumId="14">
    <w:nsid w:val="2E802DA6"/>
    <w:multiLevelType w:val="multilevel"/>
    <w:tmpl w:val="2A2EA424"/>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5">
    <w:nsid w:val="33C000FB"/>
    <w:multiLevelType w:val="singleLevel"/>
    <w:tmpl w:val="9C4A6B00"/>
    <w:lvl w:ilvl="0">
      <w:start w:val="1"/>
      <w:numFmt w:val="decimal"/>
      <w:lvlText w:val="%1."/>
      <w:lvlJc w:val="left"/>
      <w:pPr>
        <w:tabs>
          <w:tab w:val="num" w:pos="1440"/>
        </w:tabs>
        <w:ind w:left="1440" w:hanging="360"/>
      </w:pPr>
      <w:rPr>
        <w:rFonts w:hint="default"/>
      </w:rPr>
    </w:lvl>
  </w:abstractNum>
  <w:abstractNum w:abstractNumId="16">
    <w:nsid w:val="36AD4DF0"/>
    <w:multiLevelType w:val="singleLevel"/>
    <w:tmpl w:val="7EAC0AD8"/>
    <w:lvl w:ilvl="0">
      <w:start w:val="1"/>
      <w:numFmt w:val="lowerLetter"/>
      <w:lvlText w:val="%1."/>
      <w:lvlJc w:val="left"/>
      <w:pPr>
        <w:tabs>
          <w:tab w:val="num" w:pos="1080"/>
        </w:tabs>
        <w:ind w:left="1080" w:hanging="360"/>
      </w:pPr>
      <w:rPr>
        <w:rFonts w:hint="default"/>
      </w:rPr>
    </w:lvl>
  </w:abstractNum>
  <w:abstractNum w:abstractNumId="17">
    <w:nsid w:val="37207C74"/>
    <w:multiLevelType w:val="multilevel"/>
    <w:tmpl w:val="86088558"/>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BAC68F1"/>
    <w:multiLevelType w:val="singleLevel"/>
    <w:tmpl w:val="0409000F"/>
    <w:lvl w:ilvl="0">
      <w:start w:val="3"/>
      <w:numFmt w:val="decimal"/>
      <w:lvlText w:val="%1."/>
      <w:lvlJc w:val="left"/>
      <w:pPr>
        <w:tabs>
          <w:tab w:val="num" w:pos="360"/>
        </w:tabs>
        <w:ind w:left="360" w:hanging="360"/>
      </w:pPr>
      <w:rPr>
        <w:rFonts w:hint="default"/>
      </w:rPr>
    </w:lvl>
  </w:abstractNum>
  <w:abstractNum w:abstractNumId="19">
    <w:nsid w:val="3DCE4EB1"/>
    <w:multiLevelType w:val="singleLevel"/>
    <w:tmpl w:val="6A327B2E"/>
    <w:lvl w:ilvl="0">
      <w:start w:val="1"/>
      <w:numFmt w:val="decimal"/>
      <w:lvlText w:val="%1."/>
      <w:lvlJc w:val="left"/>
      <w:pPr>
        <w:tabs>
          <w:tab w:val="num" w:pos="1800"/>
        </w:tabs>
        <w:ind w:left="1800" w:hanging="360"/>
      </w:pPr>
      <w:rPr>
        <w:rFonts w:hint="default"/>
      </w:rPr>
    </w:lvl>
  </w:abstractNum>
  <w:abstractNum w:abstractNumId="20">
    <w:nsid w:val="4D2A11FE"/>
    <w:multiLevelType w:val="singleLevel"/>
    <w:tmpl w:val="0409000F"/>
    <w:lvl w:ilvl="0">
      <w:start w:val="1"/>
      <w:numFmt w:val="decimal"/>
      <w:lvlText w:val="%1."/>
      <w:lvlJc w:val="left"/>
      <w:pPr>
        <w:tabs>
          <w:tab w:val="num" w:pos="360"/>
        </w:tabs>
        <w:ind w:left="360" w:hanging="360"/>
      </w:pPr>
      <w:rPr>
        <w:rFonts w:hint="default"/>
      </w:rPr>
    </w:lvl>
  </w:abstractNum>
  <w:abstractNum w:abstractNumId="21">
    <w:nsid w:val="4D644DDB"/>
    <w:multiLevelType w:val="singleLevel"/>
    <w:tmpl w:val="25CA3822"/>
    <w:lvl w:ilvl="0">
      <w:start w:val="1"/>
      <w:numFmt w:val="decimal"/>
      <w:lvlText w:val="%1."/>
      <w:lvlJc w:val="left"/>
      <w:pPr>
        <w:tabs>
          <w:tab w:val="num" w:pos="1080"/>
        </w:tabs>
        <w:ind w:left="1080" w:hanging="360"/>
      </w:pPr>
      <w:rPr>
        <w:rFonts w:hint="default"/>
      </w:rPr>
    </w:lvl>
  </w:abstractNum>
  <w:abstractNum w:abstractNumId="22">
    <w:nsid w:val="502D1198"/>
    <w:multiLevelType w:val="multilevel"/>
    <w:tmpl w:val="70A2984C"/>
    <w:lvl w:ilvl="0">
      <w:start w:val="3"/>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nsid w:val="52C80C1F"/>
    <w:multiLevelType w:val="singleLevel"/>
    <w:tmpl w:val="0409000F"/>
    <w:lvl w:ilvl="0">
      <w:start w:val="1"/>
      <w:numFmt w:val="decimal"/>
      <w:lvlText w:val="%1."/>
      <w:lvlJc w:val="left"/>
      <w:pPr>
        <w:tabs>
          <w:tab w:val="num" w:pos="360"/>
        </w:tabs>
        <w:ind w:left="360" w:hanging="360"/>
      </w:pPr>
      <w:rPr>
        <w:rFonts w:hint="default"/>
      </w:rPr>
    </w:lvl>
  </w:abstractNum>
  <w:abstractNum w:abstractNumId="24">
    <w:nsid w:val="52F83BE3"/>
    <w:multiLevelType w:val="singleLevel"/>
    <w:tmpl w:val="0409000F"/>
    <w:lvl w:ilvl="0">
      <w:start w:val="1"/>
      <w:numFmt w:val="decimal"/>
      <w:lvlText w:val="%1."/>
      <w:lvlJc w:val="left"/>
      <w:pPr>
        <w:tabs>
          <w:tab w:val="num" w:pos="360"/>
        </w:tabs>
        <w:ind w:left="360" w:hanging="360"/>
      </w:pPr>
      <w:rPr>
        <w:rFonts w:hint="default"/>
      </w:rPr>
    </w:lvl>
  </w:abstractNum>
  <w:abstractNum w:abstractNumId="25">
    <w:nsid w:val="56110051"/>
    <w:multiLevelType w:val="singleLevel"/>
    <w:tmpl w:val="8FD693DE"/>
    <w:lvl w:ilvl="0">
      <w:start w:val="1"/>
      <w:numFmt w:val="lowerLetter"/>
      <w:lvlText w:val="%1."/>
      <w:lvlJc w:val="left"/>
      <w:pPr>
        <w:tabs>
          <w:tab w:val="num" w:pos="720"/>
        </w:tabs>
        <w:ind w:left="720" w:hanging="360"/>
      </w:pPr>
      <w:rPr>
        <w:rFonts w:hint="default"/>
      </w:rPr>
    </w:lvl>
  </w:abstractNum>
  <w:abstractNum w:abstractNumId="26">
    <w:nsid w:val="6262284C"/>
    <w:multiLevelType w:val="multilevel"/>
    <w:tmpl w:val="7AACB4EA"/>
    <w:lvl w:ilvl="0">
      <w:start w:val="1"/>
      <w:numFmt w:val="decimal"/>
      <w:lvlText w:val="%1."/>
      <w:lvlJc w:val="left"/>
      <w:pPr>
        <w:tabs>
          <w:tab w:val="num" w:pos="1800"/>
        </w:tabs>
        <w:ind w:left="1800" w:hanging="360"/>
      </w:pPr>
      <w:rPr>
        <w:rFonts w:hint="default"/>
      </w:rPr>
    </w:lvl>
    <w:lvl w:ilvl="1">
      <w:start w:val="8"/>
      <w:numFmt w:val="decimal"/>
      <w:isLgl/>
      <w:lvlText w:val="%1.%2."/>
      <w:lvlJc w:val="left"/>
      <w:pPr>
        <w:tabs>
          <w:tab w:val="num" w:pos="2160"/>
        </w:tabs>
        <w:ind w:left="2160" w:hanging="720"/>
      </w:pPr>
      <w:rPr>
        <w:rFonts w:hint="default"/>
      </w:rPr>
    </w:lvl>
    <w:lvl w:ilvl="2">
      <w:start w:val="1"/>
      <w:numFmt w:val="decimal"/>
      <w:isLgl/>
      <w:lvlText w:val="%1.%2.%3."/>
      <w:lvlJc w:val="left"/>
      <w:pPr>
        <w:tabs>
          <w:tab w:val="num" w:pos="2520"/>
        </w:tabs>
        <w:ind w:left="2520" w:hanging="108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440"/>
      </w:pPr>
      <w:rPr>
        <w:rFonts w:hint="default"/>
      </w:rPr>
    </w:lvl>
    <w:lvl w:ilvl="5">
      <w:start w:val="1"/>
      <w:numFmt w:val="decimal"/>
      <w:isLgl/>
      <w:lvlText w:val="%1.%2.%3.%4.%5.%6."/>
      <w:lvlJc w:val="left"/>
      <w:pPr>
        <w:tabs>
          <w:tab w:val="num" w:pos="3240"/>
        </w:tabs>
        <w:ind w:left="3240" w:hanging="1800"/>
      </w:pPr>
      <w:rPr>
        <w:rFonts w:hint="default"/>
      </w:rPr>
    </w:lvl>
    <w:lvl w:ilvl="6">
      <w:start w:val="1"/>
      <w:numFmt w:val="decimal"/>
      <w:isLgl/>
      <w:lvlText w:val="%1.%2.%3.%4.%5.%6.%7."/>
      <w:lvlJc w:val="left"/>
      <w:pPr>
        <w:tabs>
          <w:tab w:val="num" w:pos="3240"/>
        </w:tabs>
        <w:ind w:left="3240" w:hanging="1800"/>
      </w:pPr>
      <w:rPr>
        <w:rFonts w:hint="default"/>
      </w:rPr>
    </w:lvl>
    <w:lvl w:ilvl="7">
      <w:start w:val="1"/>
      <w:numFmt w:val="decimal"/>
      <w:isLgl/>
      <w:lvlText w:val="%1.%2.%3.%4.%5.%6.%7.%8."/>
      <w:lvlJc w:val="left"/>
      <w:pPr>
        <w:tabs>
          <w:tab w:val="num" w:pos="3600"/>
        </w:tabs>
        <w:ind w:left="3600" w:hanging="2160"/>
      </w:pPr>
      <w:rPr>
        <w:rFonts w:hint="default"/>
      </w:rPr>
    </w:lvl>
    <w:lvl w:ilvl="8">
      <w:start w:val="1"/>
      <w:numFmt w:val="decimal"/>
      <w:isLgl/>
      <w:lvlText w:val="%1.%2.%3.%4.%5.%6.%7.%8.%9."/>
      <w:lvlJc w:val="left"/>
      <w:pPr>
        <w:tabs>
          <w:tab w:val="num" w:pos="3960"/>
        </w:tabs>
        <w:ind w:left="3960" w:hanging="2520"/>
      </w:pPr>
      <w:rPr>
        <w:rFonts w:hint="default"/>
      </w:rPr>
    </w:lvl>
  </w:abstractNum>
  <w:abstractNum w:abstractNumId="27">
    <w:nsid w:val="64D75B63"/>
    <w:multiLevelType w:val="singleLevel"/>
    <w:tmpl w:val="4A8C4EA8"/>
    <w:lvl w:ilvl="0">
      <w:start w:val="1"/>
      <w:numFmt w:val="decimal"/>
      <w:lvlText w:val="%1."/>
      <w:lvlJc w:val="left"/>
      <w:pPr>
        <w:tabs>
          <w:tab w:val="num" w:pos="1815"/>
        </w:tabs>
        <w:ind w:left="1815" w:hanging="375"/>
      </w:pPr>
      <w:rPr>
        <w:rFonts w:hint="default"/>
      </w:rPr>
    </w:lvl>
  </w:abstractNum>
  <w:abstractNum w:abstractNumId="28">
    <w:nsid w:val="69AB1F8A"/>
    <w:multiLevelType w:val="singleLevel"/>
    <w:tmpl w:val="0409000F"/>
    <w:lvl w:ilvl="0">
      <w:start w:val="2"/>
      <w:numFmt w:val="decimal"/>
      <w:lvlText w:val="%1."/>
      <w:lvlJc w:val="left"/>
      <w:pPr>
        <w:tabs>
          <w:tab w:val="num" w:pos="360"/>
        </w:tabs>
        <w:ind w:left="360" w:hanging="360"/>
      </w:pPr>
      <w:rPr>
        <w:rFonts w:hint="default"/>
      </w:rPr>
    </w:lvl>
  </w:abstractNum>
  <w:abstractNum w:abstractNumId="29">
    <w:nsid w:val="6C862050"/>
    <w:multiLevelType w:val="singleLevel"/>
    <w:tmpl w:val="A698AC86"/>
    <w:lvl w:ilvl="0">
      <w:start w:val="4"/>
      <w:numFmt w:val="lowerLetter"/>
      <w:lvlText w:val="%1."/>
      <w:lvlJc w:val="left"/>
      <w:pPr>
        <w:tabs>
          <w:tab w:val="num" w:pos="720"/>
        </w:tabs>
        <w:ind w:left="720" w:hanging="360"/>
      </w:pPr>
      <w:rPr>
        <w:rFonts w:hint="default"/>
      </w:rPr>
    </w:lvl>
  </w:abstractNum>
  <w:abstractNum w:abstractNumId="30">
    <w:nsid w:val="6D522CD1"/>
    <w:multiLevelType w:val="singleLevel"/>
    <w:tmpl w:val="36549D4E"/>
    <w:lvl w:ilvl="0">
      <w:start w:val="1"/>
      <w:numFmt w:val="bullet"/>
      <w:lvlText w:val="-"/>
      <w:lvlJc w:val="left"/>
      <w:pPr>
        <w:tabs>
          <w:tab w:val="num" w:pos="1800"/>
        </w:tabs>
        <w:ind w:left="1800" w:hanging="360"/>
      </w:pPr>
      <w:rPr>
        <w:rFonts w:ascii="Times New Roman" w:hAnsi="Times New Roman" w:hint="default"/>
      </w:rPr>
    </w:lvl>
  </w:abstractNum>
  <w:abstractNum w:abstractNumId="31">
    <w:nsid w:val="6DF93CF6"/>
    <w:multiLevelType w:val="singleLevel"/>
    <w:tmpl w:val="E3967CF2"/>
    <w:lvl w:ilvl="0">
      <w:start w:val="2"/>
      <w:numFmt w:val="bullet"/>
      <w:lvlText w:val="-"/>
      <w:lvlJc w:val="left"/>
      <w:pPr>
        <w:tabs>
          <w:tab w:val="num" w:pos="1440"/>
        </w:tabs>
        <w:ind w:left="1440" w:hanging="360"/>
      </w:pPr>
      <w:rPr>
        <w:rFonts w:hint="default"/>
      </w:rPr>
    </w:lvl>
  </w:abstractNum>
  <w:abstractNum w:abstractNumId="32">
    <w:nsid w:val="74692E55"/>
    <w:multiLevelType w:val="multilevel"/>
    <w:tmpl w:val="3D98711A"/>
    <w:lvl w:ilvl="0">
      <w:start w:val="2"/>
      <w:numFmt w:val="decimal"/>
      <w:lvlText w:val="%1."/>
      <w:lvlJc w:val="left"/>
      <w:pPr>
        <w:tabs>
          <w:tab w:val="num" w:pos="555"/>
        </w:tabs>
        <w:ind w:left="555" w:hanging="55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3">
    <w:nsid w:val="748D05CF"/>
    <w:multiLevelType w:val="singleLevel"/>
    <w:tmpl w:val="2914323C"/>
    <w:lvl w:ilvl="0">
      <w:start w:val="1"/>
      <w:numFmt w:val="lowerLetter"/>
      <w:lvlText w:val="%1."/>
      <w:lvlJc w:val="left"/>
      <w:pPr>
        <w:tabs>
          <w:tab w:val="num" w:pos="1080"/>
        </w:tabs>
        <w:ind w:left="1080" w:hanging="360"/>
      </w:pPr>
      <w:rPr>
        <w:rFonts w:hint="default"/>
      </w:rPr>
    </w:lvl>
  </w:abstractNum>
  <w:abstractNum w:abstractNumId="34">
    <w:nsid w:val="74B63A78"/>
    <w:multiLevelType w:val="multilevel"/>
    <w:tmpl w:val="756ADA62"/>
    <w:lvl w:ilvl="0">
      <w:start w:val="2"/>
      <w:numFmt w:val="decimal"/>
      <w:lvlText w:val="%1."/>
      <w:lvlJc w:val="left"/>
      <w:pPr>
        <w:tabs>
          <w:tab w:val="num" w:pos="705"/>
        </w:tabs>
        <w:ind w:left="705" w:hanging="705"/>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5">
    <w:nsid w:val="76AC684C"/>
    <w:multiLevelType w:val="singleLevel"/>
    <w:tmpl w:val="F9EA1508"/>
    <w:lvl w:ilvl="0">
      <w:start w:val="1"/>
      <w:numFmt w:val="lowerLetter"/>
      <w:lvlText w:val="%1."/>
      <w:lvlJc w:val="left"/>
      <w:pPr>
        <w:tabs>
          <w:tab w:val="num" w:pos="720"/>
        </w:tabs>
        <w:ind w:left="720" w:hanging="360"/>
      </w:pPr>
      <w:rPr>
        <w:rFonts w:hint="default"/>
      </w:rPr>
    </w:lvl>
  </w:abstractNum>
  <w:abstractNum w:abstractNumId="36">
    <w:nsid w:val="7A222FC4"/>
    <w:multiLevelType w:val="singleLevel"/>
    <w:tmpl w:val="8320E2D0"/>
    <w:lvl w:ilvl="0">
      <w:start w:val="1"/>
      <w:numFmt w:val="lowerLetter"/>
      <w:lvlText w:val="%1."/>
      <w:lvlJc w:val="left"/>
      <w:pPr>
        <w:tabs>
          <w:tab w:val="num" w:pos="360"/>
        </w:tabs>
        <w:ind w:left="360" w:hanging="360"/>
      </w:pPr>
      <w:rPr>
        <w:rFonts w:hint="default"/>
      </w:rPr>
    </w:lvl>
  </w:abstractNum>
  <w:num w:numId="1">
    <w:abstractNumId w:val="17"/>
  </w:num>
  <w:num w:numId="2">
    <w:abstractNumId w:val="30"/>
  </w:num>
  <w:num w:numId="3">
    <w:abstractNumId w:val="32"/>
  </w:num>
  <w:num w:numId="4">
    <w:abstractNumId w:val="19"/>
  </w:num>
  <w:num w:numId="5">
    <w:abstractNumId w:val="1"/>
  </w:num>
  <w:num w:numId="6">
    <w:abstractNumId w:val="13"/>
  </w:num>
  <w:num w:numId="7">
    <w:abstractNumId w:val="34"/>
  </w:num>
  <w:num w:numId="8">
    <w:abstractNumId w:val="14"/>
  </w:num>
  <w:num w:numId="9">
    <w:abstractNumId w:val="26"/>
  </w:num>
  <w:num w:numId="10">
    <w:abstractNumId w:val="27"/>
  </w:num>
  <w:num w:numId="11">
    <w:abstractNumId w:val="7"/>
  </w:num>
  <w:num w:numId="12">
    <w:abstractNumId w:val="16"/>
  </w:num>
  <w:num w:numId="13">
    <w:abstractNumId w:val="15"/>
  </w:num>
  <w:num w:numId="14">
    <w:abstractNumId w:val="4"/>
  </w:num>
  <w:num w:numId="15">
    <w:abstractNumId w:val="6"/>
  </w:num>
  <w:num w:numId="16">
    <w:abstractNumId w:val="33"/>
  </w:num>
  <w:num w:numId="17">
    <w:abstractNumId w:val="23"/>
  </w:num>
  <w:num w:numId="18">
    <w:abstractNumId w:val="11"/>
  </w:num>
  <w:num w:numId="19">
    <w:abstractNumId w:val="2"/>
  </w:num>
  <w:num w:numId="20">
    <w:abstractNumId w:val="25"/>
  </w:num>
  <w:num w:numId="21">
    <w:abstractNumId w:val="10"/>
  </w:num>
  <w:num w:numId="22">
    <w:abstractNumId w:val="29"/>
  </w:num>
  <w:num w:numId="23">
    <w:abstractNumId w:val="8"/>
  </w:num>
  <w:num w:numId="24">
    <w:abstractNumId w:val="35"/>
  </w:num>
  <w:num w:numId="25">
    <w:abstractNumId w:val="9"/>
  </w:num>
  <w:num w:numId="26">
    <w:abstractNumId w:val="18"/>
  </w:num>
  <w:num w:numId="27">
    <w:abstractNumId w:val="12"/>
  </w:num>
  <w:num w:numId="28">
    <w:abstractNumId w:val="24"/>
  </w:num>
  <w:num w:numId="29">
    <w:abstractNumId w:val="36"/>
  </w:num>
  <w:num w:numId="30">
    <w:abstractNumId w:val="28"/>
  </w:num>
  <w:num w:numId="31">
    <w:abstractNumId w:val="3"/>
  </w:num>
  <w:num w:numId="32">
    <w:abstractNumId w:val="20"/>
  </w:num>
  <w:num w:numId="33">
    <w:abstractNumId w:val="0"/>
  </w:num>
  <w:num w:numId="34">
    <w:abstractNumId w:val="5"/>
  </w:num>
  <w:num w:numId="35">
    <w:abstractNumId w:val="22"/>
  </w:num>
  <w:num w:numId="36">
    <w:abstractNumId w:val="21"/>
  </w:num>
  <w:num w:numId="37">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activeWritingStyle w:appName="MSWord" w:lang="en-US" w:vendorID="8" w:dllVersion="513" w:checkStyle="1"/>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9218">
      <o:colormenu v:ext="edit" fillcolor="black" strokecolor="none" shadowcolor="none"/>
    </o:shapedefaults>
  </w:hdrShapeDefaults>
  <w:footnotePr>
    <w:footnote w:id="-1"/>
    <w:footnote w:id="0"/>
  </w:footnotePr>
  <w:endnotePr>
    <w:numFmt w:val="decimal"/>
    <w:endnote w:id="-1"/>
    <w:endnote w:id="0"/>
  </w:endnotePr>
  <w:compat/>
  <w:rsids>
    <w:rsidRoot w:val="00440098"/>
    <w:rsid w:val="00193E2F"/>
    <w:rsid w:val="002A4306"/>
    <w:rsid w:val="003246AD"/>
    <w:rsid w:val="003B0F82"/>
    <w:rsid w:val="00440098"/>
    <w:rsid w:val="005468D2"/>
    <w:rsid w:val="00576537"/>
    <w:rsid w:val="006E7AE3"/>
    <w:rsid w:val="007879BB"/>
    <w:rsid w:val="00791929"/>
    <w:rsid w:val="007D47FA"/>
    <w:rsid w:val="008E50E4"/>
    <w:rsid w:val="00927367"/>
    <w:rsid w:val="009E4266"/>
    <w:rsid w:val="00B128FD"/>
    <w:rsid w:val="00B60F54"/>
    <w:rsid w:val="00B82307"/>
    <w:rsid w:val="00BE0493"/>
    <w:rsid w:val="00BE2814"/>
    <w:rsid w:val="00CA5817"/>
    <w:rsid w:val="00D205A2"/>
    <w:rsid w:val="00E65933"/>
    <w:rsid w:val="00FE6E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colormenu v:ext="edit" fillcolor="black" strokecolor="none" shadowcolor="none"/>
    </o:shapedefaults>
    <o:shapelayout v:ext="edit">
      <o:idmap v:ext="edit" data="1"/>
      <o:rules v:ext="edit">
        <o:r id="V:Rule1" type="arc" idref="#_x0000_s1746"/>
        <o:r id="V:Rule2" type="arc" idref="#_x0000_s1763"/>
        <o:r id="V:Rule3" type="arc" idref="#_x0000_s1764"/>
      </o:rules>
      <o:regrouptable v:ext="edit">
        <o:entry new="1" old="0"/>
        <o:entry new="2" old="0"/>
        <o:entry new="3" old="0"/>
        <o:entry new="4" old="3"/>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306"/>
  </w:style>
  <w:style w:type="paragraph" w:styleId="Heading1">
    <w:name w:val="heading 1"/>
    <w:basedOn w:val="Normal"/>
    <w:next w:val="Normal"/>
    <w:qFormat/>
    <w:rsid w:val="002A4306"/>
    <w:pPr>
      <w:keepNext/>
      <w:jc w:val="center"/>
      <w:outlineLvl w:val="0"/>
    </w:pPr>
    <w:rPr>
      <w:rFonts w:ascii="Tahoma" w:hAnsi="Tahoma"/>
      <w:sz w:val="24"/>
      <w:u w:val="single"/>
    </w:rPr>
  </w:style>
  <w:style w:type="paragraph" w:styleId="Heading2">
    <w:name w:val="heading 2"/>
    <w:basedOn w:val="Normal"/>
    <w:next w:val="Normal"/>
    <w:qFormat/>
    <w:rsid w:val="002A4306"/>
    <w:pPr>
      <w:keepNext/>
      <w:jc w:val="both"/>
      <w:outlineLvl w:val="1"/>
    </w:pPr>
    <w:rPr>
      <w:rFonts w:ascii="Tahoma" w:hAnsi="Tahoma"/>
      <w:sz w:val="24"/>
    </w:rPr>
  </w:style>
  <w:style w:type="paragraph" w:styleId="Heading3">
    <w:name w:val="heading 3"/>
    <w:basedOn w:val="Normal"/>
    <w:next w:val="Normal"/>
    <w:qFormat/>
    <w:rsid w:val="002A4306"/>
    <w:pPr>
      <w:keepNext/>
      <w:jc w:val="center"/>
      <w:outlineLvl w:val="2"/>
    </w:pPr>
    <w:rPr>
      <w:rFonts w:ascii="Tahoma" w:hAnsi="Tahoma"/>
      <w:b/>
      <w:sz w:val="24"/>
    </w:rPr>
  </w:style>
  <w:style w:type="paragraph" w:styleId="Heading4">
    <w:name w:val="heading 4"/>
    <w:basedOn w:val="Normal"/>
    <w:next w:val="Normal"/>
    <w:qFormat/>
    <w:rsid w:val="002A4306"/>
    <w:pPr>
      <w:keepNext/>
      <w:spacing w:line="360" w:lineRule="auto"/>
      <w:jc w:val="center"/>
      <w:outlineLvl w:val="3"/>
    </w:pPr>
    <w:rPr>
      <w:rFonts w:ascii="Tahoma" w:hAnsi="Tahoma"/>
      <w:sz w:val="24"/>
    </w:rPr>
  </w:style>
  <w:style w:type="paragraph" w:styleId="Heading5">
    <w:name w:val="heading 5"/>
    <w:basedOn w:val="Normal"/>
    <w:next w:val="Normal"/>
    <w:qFormat/>
    <w:rsid w:val="002A4306"/>
    <w:pPr>
      <w:keepNext/>
      <w:outlineLvl w:val="4"/>
    </w:pPr>
    <w:rPr>
      <w:b/>
      <w:sz w:val="32"/>
    </w:rPr>
  </w:style>
  <w:style w:type="paragraph" w:styleId="Heading6">
    <w:name w:val="heading 6"/>
    <w:basedOn w:val="Normal"/>
    <w:next w:val="Normal"/>
    <w:qFormat/>
    <w:rsid w:val="002A4306"/>
    <w:pPr>
      <w:keepNext/>
      <w:jc w:val="both"/>
      <w:outlineLvl w:val="5"/>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2A4306"/>
    <w:pPr>
      <w:jc w:val="center"/>
    </w:pPr>
    <w:rPr>
      <w:rFonts w:ascii="Tahoma" w:hAnsi="Tahoma"/>
      <w:sz w:val="28"/>
    </w:rPr>
  </w:style>
  <w:style w:type="paragraph" w:styleId="BodyTextIndent">
    <w:name w:val="Body Text Indent"/>
    <w:basedOn w:val="Normal"/>
    <w:semiHidden/>
    <w:rsid w:val="002A4306"/>
    <w:pPr>
      <w:tabs>
        <w:tab w:val="left" w:pos="1080"/>
      </w:tabs>
      <w:spacing w:line="360" w:lineRule="auto"/>
      <w:ind w:left="1080" w:hanging="360"/>
      <w:jc w:val="both"/>
    </w:pPr>
    <w:rPr>
      <w:rFonts w:ascii="Tahoma" w:hAnsi="Tahoma"/>
      <w:sz w:val="24"/>
    </w:rPr>
  </w:style>
  <w:style w:type="paragraph" w:styleId="BodyTextIndent2">
    <w:name w:val="Body Text Indent 2"/>
    <w:basedOn w:val="Normal"/>
    <w:semiHidden/>
    <w:rsid w:val="002A4306"/>
    <w:pPr>
      <w:spacing w:line="360" w:lineRule="auto"/>
      <w:ind w:left="1800"/>
      <w:jc w:val="both"/>
    </w:pPr>
    <w:rPr>
      <w:rFonts w:ascii="Tahoma" w:hAnsi="Tahoma"/>
      <w:sz w:val="24"/>
    </w:rPr>
  </w:style>
  <w:style w:type="paragraph" w:styleId="BodyTextIndent3">
    <w:name w:val="Body Text Indent 3"/>
    <w:basedOn w:val="Normal"/>
    <w:semiHidden/>
    <w:rsid w:val="002A4306"/>
    <w:pPr>
      <w:spacing w:line="360" w:lineRule="auto"/>
      <w:ind w:left="720" w:firstLine="720"/>
      <w:jc w:val="both"/>
    </w:pPr>
    <w:rPr>
      <w:rFonts w:ascii="Tahoma" w:hAnsi="Tahoma"/>
      <w:sz w:val="24"/>
    </w:rPr>
  </w:style>
  <w:style w:type="paragraph" w:styleId="BodyText">
    <w:name w:val="Body Text"/>
    <w:basedOn w:val="Normal"/>
    <w:semiHidden/>
    <w:rsid w:val="002A4306"/>
    <w:pPr>
      <w:spacing w:line="480" w:lineRule="auto"/>
      <w:jc w:val="both"/>
    </w:pPr>
    <w:rPr>
      <w:rFonts w:ascii="Tahoma" w:hAnsi="Tahoma"/>
      <w:sz w:val="22"/>
    </w:rPr>
  </w:style>
  <w:style w:type="paragraph" w:styleId="Footer">
    <w:name w:val="footer"/>
    <w:basedOn w:val="Normal"/>
    <w:semiHidden/>
    <w:rsid w:val="002A4306"/>
    <w:pPr>
      <w:tabs>
        <w:tab w:val="center" w:pos="4320"/>
        <w:tab w:val="right" w:pos="8640"/>
      </w:tabs>
    </w:pPr>
  </w:style>
  <w:style w:type="character" w:styleId="PageNumber">
    <w:name w:val="page number"/>
    <w:basedOn w:val="DefaultParagraphFont"/>
    <w:semiHidden/>
    <w:rsid w:val="002A4306"/>
  </w:style>
  <w:style w:type="paragraph" w:styleId="Header">
    <w:name w:val="header"/>
    <w:basedOn w:val="Normal"/>
    <w:semiHidden/>
    <w:rsid w:val="002A4306"/>
    <w:pPr>
      <w:tabs>
        <w:tab w:val="center" w:pos="4320"/>
        <w:tab w:val="right" w:pos="8640"/>
      </w:tabs>
    </w:pPr>
  </w:style>
  <w:style w:type="character" w:styleId="LineNumber">
    <w:name w:val="line number"/>
    <w:basedOn w:val="DefaultParagraphFont"/>
    <w:semiHidden/>
    <w:rsid w:val="002A4306"/>
  </w:style>
  <w:style w:type="paragraph" w:styleId="FootnoteText">
    <w:name w:val="footnote text"/>
    <w:basedOn w:val="Normal"/>
    <w:semiHidden/>
    <w:rsid w:val="002A4306"/>
  </w:style>
  <w:style w:type="character" w:styleId="FootnoteReference">
    <w:name w:val="footnote reference"/>
    <w:basedOn w:val="DefaultParagraphFont"/>
    <w:semiHidden/>
    <w:rsid w:val="002A4306"/>
    <w:rPr>
      <w:vertAlign w:val="superscript"/>
    </w:rPr>
  </w:style>
  <w:style w:type="paragraph" w:styleId="BodyText2">
    <w:name w:val="Body Text 2"/>
    <w:basedOn w:val="Normal"/>
    <w:semiHidden/>
    <w:rsid w:val="002A4306"/>
    <w:pPr>
      <w:jc w:val="both"/>
    </w:pPr>
    <w:rPr>
      <w:sz w:val="24"/>
    </w:rPr>
  </w:style>
  <w:style w:type="character" w:styleId="Hyperlink">
    <w:name w:val="Hyperlink"/>
    <w:basedOn w:val="DefaultParagraphFont"/>
    <w:uiPriority w:val="99"/>
    <w:unhideWhenUsed/>
    <w:rsid w:val="00193E2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5.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18.wmf"/><Relationship Id="rId50" Type="http://schemas.openxmlformats.org/officeDocument/2006/relationships/oleObject" Target="embeddings/oleObject19.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28.bin"/><Relationship Id="rId76" Type="http://schemas.openxmlformats.org/officeDocument/2006/relationships/oleObject" Target="embeddings/oleObject32.bin"/><Relationship Id="rId84" Type="http://schemas.openxmlformats.org/officeDocument/2006/relationships/chart" Target="charts/chart6.xml"/><Relationship Id="rId89" Type="http://schemas.openxmlformats.org/officeDocument/2006/relationships/chart" Target="charts/chart11.xml"/><Relationship Id="rId97" Type="http://schemas.openxmlformats.org/officeDocument/2006/relationships/chart" Target="charts/chart19.xml"/><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9.wmf"/><Relationship Id="rId11" Type="http://schemas.openxmlformats.org/officeDocument/2006/relationships/footer" Target="footer1.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3.wmf"/><Relationship Id="rId40" Type="http://schemas.openxmlformats.org/officeDocument/2006/relationships/oleObject" Target="embeddings/oleObject14.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chart" Target="charts/chart1.xml"/><Relationship Id="rId87" Type="http://schemas.openxmlformats.org/officeDocument/2006/relationships/chart" Target="charts/chart9.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chart" Target="charts/chart4.xml"/><Relationship Id="rId90" Type="http://schemas.openxmlformats.org/officeDocument/2006/relationships/chart" Target="charts/chart12.xml"/><Relationship Id="rId95" Type="http://schemas.openxmlformats.org/officeDocument/2006/relationships/chart" Target="charts/chart17.xml"/><Relationship Id="rId19" Type="http://schemas.openxmlformats.org/officeDocument/2006/relationships/image" Target="media/image4.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oleObject" Target="embeddings/oleObject9.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chart" Target="charts/chart22.xml"/><Relationship Id="rId8" Type="http://schemas.openxmlformats.org/officeDocument/2006/relationships/hyperlink" Target="mailto:budihastono@gmail.com" TargetMode="External"/><Relationship Id="rId51" Type="http://schemas.openxmlformats.org/officeDocument/2006/relationships/image" Target="media/image20.wmf"/><Relationship Id="rId72" Type="http://schemas.openxmlformats.org/officeDocument/2006/relationships/oleObject" Target="embeddings/oleObject30.bin"/><Relationship Id="rId80" Type="http://schemas.openxmlformats.org/officeDocument/2006/relationships/chart" Target="charts/chart2.xml"/><Relationship Id="rId85" Type="http://schemas.openxmlformats.org/officeDocument/2006/relationships/chart" Target="charts/chart7.xml"/><Relationship Id="rId93" Type="http://schemas.openxmlformats.org/officeDocument/2006/relationships/chart" Target="charts/chart15.xml"/><Relationship Id="rId98" Type="http://schemas.openxmlformats.org/officeDocument/2006/relationships/chart" Target="charts/chart2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oleObject" Target="embeddings/oleObject4.bin"/><Relationship Id="rId41" Type="http://schemas.openxmlformats.org/officeDocument/2006/relationships/image" Target="media/image15.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2.wmf"/><Relationship Id="rId83" Type="http://schemas.openxmlformats.org/officeDocument/2006/relationships/chart" Target="charts/chart5.xml"/><Relationship Id="rId88" Type="http://schemas.openxmlformats.org/officeDocument/2006/relationships/chart" Target="charts/chart10.xml"/><Relationship Id="rId91" Type="http://schemas.openxmlformats.org/officeDocument/2006/relationships/chart" Target="charts/chart13.xml"/><Relationship Id="rId96"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19.wmf"/><Relationship Id="rId57" Type="http://schemas.openxmlformats.org/officeDocument/2006/relationships/image" Target="media/image23.wmf"/><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3.bin"/><Relationship Id="rId81" Type="http://schemas.openxmlformats.org/officeDocument/2006/relationships/chart" Target="charts/chart3.xml"/><Relationship Id="rId86" Type="http://schemas.openxmlformats.org/officeDocument/2006/relationships/chart" Target="charts/chart8.xml"/><Relationship Id="rId94" Type="http://schemas.openxmlformats.org/officeDocument/2006/relationships/chart" Target="charts/chart16.xml"/><Relationship Id="rId99" Type="http://schemas.openxmlformats.org/officeDocument/2006/relationships/chart" Target="charts/chart2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1.wmf"/><Relationship Id="rId18" Type="http://schemas.openxmlformats.org/officeDocument/2006/relationships/oleObject" Target="embeddings/oleObject3.bin"/><Relationship Id="rId39" Type="http://schemas.openxmlformats.org/officeDocument/2006/relationships/image" Target="media/image14.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313225058004656"/>
          <c:y val="9.8196392785571365E-2"/>
          <c:w val="0.69373549883990715"/>
          <c:h val="0.74348697394789576"/>
        </c:manualLayout>
      </c:layout>
      <c:scatterChart>
        <c:scatterStyle val="smoothMarker"/>
        <c:ser>
          <c:idx val="0"/>
          <c:order val="0"/>
          <c:tx>
            <c:v>Dia 8</c:v>
          </c:tx>
          <c:spPr>
            <a:ln w="14147">
              <a:solidFill>
                <a:srgbClr val="000080"/>
              </a:solidFill>
              <a:prstDash val="solid"/>
            </a:ln>
          </c:spPr>
          <c:marker>
            <c:symbol val="none"/>
          </c:marker>
          <c:xVal>
            <c:numRef>
              <c:f>'grafik teg-reg'!$I$53:$I$59</c:f>
              <c:numCache>
                <c:formatCode>General</c:formatCode>
                <c:ptCount val="7"/>
                <c:pt idx="0">
                  <c:v>0</c:v>
                </c:pt>
                <c:pt idx="1">
                  <c:v>1.7812500000000005E-2</c:v>
                </c:pt>
                <c:pt idx="2">
                  <c:v>3.500000000000001E-2</c:v>
                </c:pt>
                <c:pt idx="3">
                  <c:v>5.8750000000000004E-2</c:v>
                </c:pt>
                <c:pt idx="4">
                  <c:v>0.10312500000000015</c:v>
                </c:pt>
                <c:pt idx="5">
                  <c:v>0.18562499999999998</c:v>
                </c:pt>
                <c:pt idx="6">
                  <c:v>0.19</c:v>
                </c:pt>
              </c:numCache>
            </c:numRef>
          </c:xVal>
          <c:yVal>
            <c:numRef>
              <c:f>'grafik teg-reg'!$J$53:$J$59</c:f>
              <c:numCache>
                <c:formatCode>General</c:formatCode>
                <c:ptCount val="7"/>
                <c:pt idx="0">
                  <c:v>0</c:v>
                </c:pt>
                <c:pt idx="1">
                  <c:v>409.7979999999996</c:v>
                </c:pt>
                <c:pt idx="2">
                  <c:v>425.375</c:v>
                </c:pt>
                <c:pt idx="3">
                  <c:v>471.5</c:v>
                </c:pt>
                <c:pt idx="4">
                  <c:v>528.75</c:v>
                </c:pt>
                <c:pt idx="5">
                  <c:v>552.25124999999946</c:v>
                </c:pt>
                <c:pt idx="6">
                  <c:v>392.25</c:v>
                </c:pt>
              </c:numCache>
            </c:numRef>
          </c:yVal>
          <c:smooth val="1"/>
        </c:ser>
        <c:ser>
          <c:idx val="1"/>
          <c:order val="1"/>
          <c:tx>
            <c:v>Dia 10</c:v>
          </c:tx>
          <c:spPr>
            <a:ln w="14147">
              <a:solidFill>
                <a:srgbClr val="FF00FF"/>
              </a:solidFill>
              <a:prstDash val="solid"/>
            </a:ln>
          </c:spPr>
          <c:marker>
            <c:symbol val="none"/>
          </c:marker>
          <c:xVal>
            <c:numRef>
              <c:f>'grafik teg-reg'!$I$67:$I$73</c:f>
              <c:numCache>
                <c:formatCode>General</c:formatCode>
                <c:ptCount val="7"/>
                <c:pt idx="0">
                  <c:v>0</c:v>
                </c:pt>
                <c:pt idx="1">
                  <c:v>3.0937500000000024E-2</c:v>
                </c:pt>
                <c:pt idx="2">
                  <c:v>4.3750000000000004E-2</c:v>
                </c:pt>
                <c:pt idx="3">
                  <c:v>5.7500000000000023E-2</c:v>
                </c:pt>
                <c:pt idx="4">
                  <c:v>0.12812500000000002</c:v>
                </c:pt>
                <c:pt idx="5">
                  <c:v>0.229375</c:v>
                </c:pt>
                <c:pt idx="6">
                  <c:v>0.23750000000000004</c:v>
                </c:pt>
              </c:numCache>
            </c:numRef>
          </c:xVal>
          <c:yVal>
            <c:numRef>
              <c:f>'grafik teg-reg'!$J$67:$J$73</c:f>
              <c:numCache>
                <c:formatCode>General</c:formatCode>
                <c:ptCount val="7"/>
                <c:pt idx="0">
                  <c:v>0</c:v>
                </c:pt>
                <c:pt idx="1">
                  <c:v>344.69849999999968</c:v>
                </c:pt>
                <c:pt idx="2">
                  <c:v>348.25</c:v>
                </c:pt>
                <c:pt idx="3">
                  <c:v>350.5</c:v>
                </c:pt>
                <c:pt idx="4">
                  <c:v>442.5</c:v>
                </c:pt>
                <c:pt idx="5">
                  <c:v>484.57624999999967</c:v>
                </c:pt>
                <c:pt idx="6">
                  <c:v>357.625</c:v>
                </c:pt>
              </c:numCache>
            </c:numRef>
          </c:yVal>
          <c:smooth val="1"/>
        </c:ser>
        <c:ser>
          <c:idx val="2"/>
          <c:order val="2"/>
          <c:tx>
            <c:v>Dia 12</c:v>
          </c:tx>
          <c:spPr>
            <a:ln w="14147">
              <a:solidFill>
                <a:srgbClr val="FFFF00"/>
              </a:solidFill>
              <a:prstDash val="solid"/>
            </a:ln>
          </c:spPr>
          <c:marker>
            <c:symbol val="none"/>
          </c:marker>
          <c:xVal>
            <c:numRef>
              <c:f>'grafik teg-reg'!$I$82:$I$88</c:f>
              <c:numCache>
                <c:formatCode>General</c:formatCode>
                <c:ptCount val="7"/>
                <c:pt idx="0">
                  <c:v>0</c:v>
                </c:pt>
                <c:pt idx="1">
                  <c:v>3.0624999999999999E-2</c:v>
                </c:pt>
                <c:pt idx="2">
                  <c:v>4.0624999999999988E-2</c:v>
                </c:pt>
                <c:pt idx="3">
                  <c:v>5.1249999999999955E-2</c:v>
                </c:pt>
                <c:pt idx="4">
                  <c:v>0.13437500000000002</c:v>
                </c:pt>
                <c:pt idx="5">
                  <c:v>0.22125</c:v>
                </c:pt>
                <c:pt idx="6">
                  <c:v>0.23250000000000001</c:v>
                </c:pt>
              </c:numCache>
            </c:numRef>
          </c:xVal>
          <c:yVal>
            <c:numRef>
              <c:f>'grafik teg-reg'!$J$82:$J$88</c:f>
              <c:numCache>
                <c:formatCode>General</c:formatCode>
                <c:ptCount val="7"/>
                <c:pt idx="0">
                  <c:v>0</c:v>
                </c:pt>
                <c:pt idx="1">
                  <c:v>307.89031819380261</c:v>
                </c:pt>
                <c:pt idx="2">
                  <c:v>314.5287499999996</c:v>
                </c:pt>
                <c:pt idx="3">
                  <c:v>316.71249999999969</c:v>
                </c:pt>
                <c:pt idx="4">
                  <c:v>434.56624999999963</c:v>
                </c:pt>
                <c:pt idx="5">
                  <c:v>455.3307522584401</c:v>
                </c:pt>
                <c:pt idx="6">
                  <c:v>323.19499999999999</c:v>
                </c:pt>
              </c:numCache>
            </c:numRef>
          </c:yVal>
          <c:smooth val="1"/>
        </c:ser>
        <c:axId val="51744128"/>
        <c:axId val="51746688"/>
      </c:scatterChart>
      <c:valAx>
        <c:axId val="51744128"/>
        <c:scaling>
          <c:orientation val="minMax"/>
          <c:max val="0.24000000000000016"/>
        </c:scaling>
        <c:axPos val="b"/>
        <c:title>
          <c:tx>
            <c:rich>
              <a:bodyPr/>
              <a:lstStyle/>
              <a:p>
                <a:pPr>
                  <a:defRPr sz="446" b="1" i="0" u="none" strike="noStrike" baseline="0">
                    <a:solidFill>
                      <a:srgbClr val="000000"/>
                    </a:solidFill>
                    <a:latin typeface="Times New Roman"/>
                    <a:ea typeface="Times New Roman"/>
                    <a:cs typeface="Times New Roman"/>
                  </a:defRPr>
                </a:pPr>
                <a:r>
                  <a:rPr lang="en-US"/>
                  <a:t>Regangan  ( cm/cm )</a:t>
                </a:r>
              </a:p>
            </c:rich>
          </c:tx>
          <c:layout>
            <c:manualLayout>
              <c:xMode val="edge"/>
              <c:yMode val="edge"/>
              <c:x val="0.33410672853828338"/>
              <c:y val="0.91783567134268562"/>
            </c:manualLayout>
          </c:layout>
          <c:spPr>
            <a:noFill/>
            <a:ln w="9432">
              <a:noFill/>
            </a:ln>
          </c:spPr>
        </c:title>
        <c:numFmt formatCode="General" sourceLinked="1"/>
        <c:tickLblPos val="nextTo"/>
        <c:spPr>
          <a:ln w="1179">
            <a:solidFill>
              <a:srgbClr val="000000"/>
            </a:solidFill>
            <a:prstDash val="solid"/>
          </a:ln>
        </c:spPr>
        <c:txPr>
          <a:bodyPr rot="0" vert="horz"/>
          <a:lstStyle/>
          <a:p>
            <a:pPr>
              <a:defRPr sz="446" b="0" i="0" u="none" strike="noStrike" baseline="0">
                <a:solidFill>
                  <a:srgbClr val="000000"/>
                </a:solidFill>
                <a:latin typeface="Times New Roman"/>
                <a:ea typeface="Times New Roman"/>
                <a:cs typeface="Times New Roman"/>
              </a:defRPr>
            </a:pPr>
            <a:endParaRPr lang="en-US"/>
          </a:p>
        </c:txPr>
        <c:crossAx val="51746688"/>
        <c:crosses val="autoZero"/>
        <c:crossBetween val="midCat"/>
        <c:majorUnit val="4.0000000000000022E-2"/>
      </c:valAx>
      <c:valAx>
        <c:axId val="51746688"/>
        <c:scaling>
          <c:orientation val="minMax"/>
          <c:max val="750"/>
          <c:min val="0"/>
        </c:scaling>
        <c:axPos val="l"/>
        <c:title>
          <c:tx>
            <c:rich>
              <a:bodyPr/>
              <a:lstStyle/>
              <a:p>
                <a:pPr>
                  <a:defRPr sz="446" b="1" i="0" u="none" strike="noStrike" baseline="0">
                    <a:solidFill>
                      <a:srgbClr val="000000"/>
                    </a:solidFill>
                    <a:latin typeface="Times New Roman"/>
                    <a:ea typeface="Times New Roman"/>
                    <a:cs typeface="Times New Roman"/>
                  </a:defRPr>
                </a:pPr>
                <a:r>
                  <a:rPr lang="en-US" sz="446" b="1" i="0" u="none" strike="noStrike" baseline="0">
                    <a:solidFill>
                      <a:srgbClr val="000000"/>
                    </a:solidFill>
                    <a:latin typeface="Times New Roman"/>
                    <a:cs typeface="Times New Roman"/>
                  </a:rPr>
                  <a:t>Tegangan ( Mpa )</a:t>
                </a:r>
              </a:p>
            </c:rich>
          </c:tx>
          <c:layout>
            <c:manualLayout>
              <c:xMode val="edge"/>
              <c:yMode val="edge"/>
              <c:x val="0"/>
              <c:y val="0.34268537074148298"/>
            </c:manualLayout>
          </c:layout>
          <c:spPr>
            <a:noFill/>
            <a:ln w="9432">
              <a:noFill/>
            </a:ln>
          </c:spPr>
        </c:title>
        <c:numFmt formatCode="General" sourceLinked="1"/>
        <c:tickLblPos val="nextTo"/>
        <c:spPr>
          <a:ln w="1179">
            <a:solidFill>
              <a:srgbClr val="000000"/>
            </a:solidFill>
            <a:prstDash val="solid"/>
          </a:ln>
        </c:spPr>
        <c:txPr>
          <a:bodyPr rot="0" vert="horz"/>
          <a:lstStyle/>
          <a:p>
            <a:pPr>
              <a:defRPr sz="446" b="0" i="0" u="none" strike="noStrike" baseline="0">
                <a:solidFill>
                  <a:srgbClr val="000000"/>
                </a:solidFill>
                <a:latin typeface="Times New Roman"/>
                <a:ea typeface="Times New Roman"/>
                <a:cs typeface="Times New Roman"/>
              </a:defRPr>
            </a:pPr>
            <a:endParaRPr lang="en-US"/>
          </a:p>
        </c:txPr>
        <c:crossAx val="51744128"/>
        <c:crosses val="autoZero"/>
        <c:crossBetween val="midCat"/>
        <c:majorUnit val="100"/>
      </c:valAx>
      <c:spPr>
        <a:noFill/>
        <a:ln w="9432">
          <a:noFill/>
        </a:ln>
      </c:spPr>
    </c:plotArea>
    <c:legend>
      <c:legendPos val="r"/>
      <c:layout>
        <c:manualLayout>
          <c:xMode val="edge"/>
          <c:yMode val="edge"/>
          <c:x val="0.50580046403712298"/>
          <c:y val="0.63727454909819725"/>
          <c:w val="0.2296983758700698"/>
          <c:h val="0.18236472945891782"/>
        </c:manualLayout>
      </c:layout>
      <c:spPr>
        <a:solidFill>
          <a:srgbClr val="FFFFFF"/>
        </a:solidFill>
        <a:ln w="9432">
          <a:noFill/>
        </a:ln>
      </c:spPr>
      <c:txPr>
        <a:bodyPr/>
        <a:lstStyle/>
        <a:p>
          <a:pPr>
            <a:defRPr sz="537"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noFill/>
    </a:ln>
  </c:spPr>
  <c:txPr>
    <a:bodyPr/>
    <a:lstStyle/>
    <a:p>
      <a:pPr>
        <a:defRPr sz="585" b="0" i="0" u="none" strike="noStrike" baseline="0">
          <a:solidFill>
            <a:srgbClr val="000000"/>
          </a:solidFill>
          <a:latin typeface="Times New Roman"/>
          <a:ea typeface="Times New Roman"/>
          <a:cs typeface="Times New Roman"/>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388888888888885"/>
          <c:y val="0.11262135922330099"/>
          <c:w val="0.78472222222222221"/>
          <c:h val="0.77087378640776694"/>
        </c:manualLayout>
      </c:layout>
      <c:scatterChart>
        <c:scatterStyle val="smoothMarker"/>
        <c:ser>
          <c:idx val="0"/>
          <c:order val="0"/>
          <c:tx>
            <c:v>statis siklik</c:v>
          </c:tx>
          <c:spPr>
            <a:ln w="13716">
              <a:solidFill>
                <a:srgbClr val="000080"/>
              </a:solidFill>
              <a:prstDash val="solid"/>
            </a:ln>
          </c:spPr>
          <c:marker>
            <c:symbol val="none"/>
          </c:marker>
          <c:xVal>
            <c:numRef>
              <c:f>'grafik teg-reg'!$S$277:$S$306</c:f>
              <c:numCache>
                <c:formatCode>General</c:formatCode>
                <c:ptCount val="30"/>
                <c:pt idx="0">
                  <c:v>0</c:v>
                </c:pt>
                <c:pt idx="1">
                  <c:v>4.2500000000000003E-2</c:v>
                </c:pt>
                <c:pt idx="2">
                  <c:v>0</c:v>
                </c:pt>
                <c:pt idx="3">
                  <c:v>3.2500000000000001E-2</c:v>
                </c:pt>
                <c:pt idx="4">
                  <c:v>0</c:v>
                </c:pt>
                <c:pt idx="5">
                  <c:v>2.2500000000000006E-2</c:v>
                </c:pt>
                <c:pt idx="6">
                  <c:v>0</c:v>
                </c:pt>
                <c:pt idx="7">
                  <c:v>1.4999999999999998E-2</c:v>
                </c:pt>
                <c:pt idx="8">
                  <c:v>0</c:v>
                </c:pt>
                <c:pt idx="9">
                  <c:v>1.2500000000000001E-2</c:v>
                </c:pt>
                <c:pt idx="10">
                  <c:v>0</c:v>
                </c:pt>
                <c:pt idx="11">
                  <c:v>1.7500000000000005E-2</c:v>
                </c:pt>
                <c:pt idx="12">
                  <c:v>0</c:v>
                </c:pt>
                <c:pt idx="13">
                  <c:v>1.2500000000000001E-2</c:v>
                </c:pt>
                <c:pt idx="14">
                  <c:v>0</c:v>
                </c:pt>
                <c:pt idx="15">
                  <c:v>2.1250000000000002E-2</c:v>
                </c:pt>
                <c:pt idx="16">
                  <c:v>0</c:v>
                </c:pt>
                <c:pt idx="17">
                  <c:v>2.0000000000000011E-2</c:v>
                </c:pt>
                <c:pt idx="18">
                  <c:v>0</c:v>
                </c:pt>
                <c:pt idx="19">
                  <c:v>1.4999999999999998E-2</c:v>
                </c:pt>
                <c:pt idx="20">
                  <c:v>0</c:v>
                </c:pt>
                <c:pt idx="21">
                  <c:v>2.0000000000000011E-2</c:v>
                </c:pt>
                <c:pt idx="22">
                  <c:v>0</c:v>
                </c:pt>
                <c:pt idx="23">
                  <c:v>2.0000000000000011E-2</c:v>
                </c:pt>
                <c:pt idx="24">
                  <c:v>0</c:v>
                </c:pt>
                <c:pt idx="25">
                  <c:v>3.7500000000000006E-2</c:v>
                </c:pt>
                <c:pt idx="26">
                  <c:v>4.5000000000000012E-2</c:v>
                </c:pt>
                <c:pt idx="27">
                  <c:v>7.5000000000000011E-2</c:v>
                </c:pt>
                <c:pt idx="28">
                  <c:v>0.13250000000000001</c:v>
                </c:pt>
                <c:pt idx="29">
                  <c:v>0.14250000000000004</c:v>
                </c:pt>
              </c:numCache>
            </c:numRef>
          </c:xVal>
          <c:yVal>
            <c:numRef>
              <c:f>'grafik teg-reg'!$T$277:$T$306</c:f>
              <c:numCache>
                <c:formatCode>General</c:formatCode>
                <c:ptCount val="30"/>
                <c:pt idx="0">
                  <c:v>0</c:v>
                </c:pt>
                <c:pt idx="1">
                  <c:v>346.79128418883465</c:v>
                </c:pt>
                <c:pt idx="2">
                  <c:v>0</c:v>
                </c:pt>
                <c:pt idx="3">
                  <c:v>346.79128418883465</c:v>
                </c:pt>
                <c:pt idx="4">
                  <c:v>0</c:v>
                </c:pt>
                <c:pt idx="5">
                  <c:v>346.79128418883465</c:v>
                </c:pt>
                <c:pt idx="6">
                  <c:v>0</c:v>
                </c:pt>
                <c:pt idx="7">
                  <c:v>346.79128418883465</c:v>
                </c:pt>
                <c:pt idx="8">
                  <c:v>0</c:v>
                </c:pt>
                <c:pt idx="9">
                  <c:v>346.79128418883465</c:v>
                </c:pt>
                <c:pt idx="10">
                  <c:v>0</c:v>
                </c:pt>
                <c:pt idx="11">
                  <c:v>346.79128418883465</c:v>
                </c:pt>
                <c:pt idx="12">
                  <c:v>0</c:v>
                </c:pt>
                <c:pt idx="13">
                  <c:v>346.79128418883465</c:v>
                </c:pt>
                <c:pt idx="14">
                  <c:v>0</c:v>
                </c:pt>
                <c:pt idx="15">
                  <c:v>346.79128418883465</c:v>
                </c:pt>
                <c:pt idx="16">
                  <c:v>0</c:v>
                </c:pt>
                <c:pt idx="17">
                  <c:v>346.79128418883465</c:v>
                </c:pt>
                <c:pt idx="18">
                  <c:v>0</c:v>
                </c:pt>
                <c:pt idx="19">
                  <c:v>346.79128418883465</c:v>
                </c:pt>
                <c:pt idx="20">
                  <c:v>0</c:v>
                </c:pt>
                <c:pt idx="21">
                  <c:v>346.79128418883465</c:v>
                </c:pt>
                <c:pt idx="22">
                  <c:v>0</c:v>
                </c:pt>
                <c:pt idx="23">
                  <c:v>346.79128418883465</c:v>
                </c:pt>
                <c:pt idx="24">
                  <c:v>0</c:v>
                </c:pt>
                <c:pt idx="25">
                  <c:v>497.61146496815269</c:v>
                </c:pt>
                <c:pt idx="26">
                  <c:v>502.49000874234997</c:v>
                </c:pt>
                <c:pt idx="27">
                  <c:v>604.93942800049888</c:v>
                </c:pt>
                <c:pt idx="28">
                  <c:v>648.84632196827772</c:v>
                </c:pt>
                <c:pt idx="29">
                  <c:v>487.85437741975772</c:v>
                </c:pt>
              </c:numCache>
            </c:numRef>
          </c:yVal>
          <c:smooth val="1"/>
        </c:ser>
        <c:ser>
          <c:idx val="1"/>
          <c:order val="1"/>
          <c:tx>
            <c:v>monotonik</c:v>
          </c:tx>
          <c:spPr>
            <a:ln w="13716">
              <a:solidFill>
                <a:srgbClr val="FF00FF"/>
              </a:solidFill>
              <a:prstDash val="solid"/>
            </a:ln>
          </c:spPr>
          <c:marker>
            <c:symbol val="none"/>
          </c:marker>
          <c:xVal>
            <c:numRef>
              <c:f>'grafik teg-reg'!$I$123:$I$128</c:f>
              <c:numCache>
                <c:formatCode>General</c:formatCode>
                <c:ptCount val="6"/>
                <c:pt idx="0">
                  <c:v>0</c:v>
                </c:pt>
                <c:pt idx="1">
                  <c:v>4.9687500000000002E-2</c:v>
                </c:pt>
                <c:pt idx="2">
                  <c:v>6.0624999999999998E-2</c:v>
                </c:pt>
                <c:pt idx="3">
                  <c:v>0.125</c:v>
                </c:pt>
                <c:pt idx="4">
                  <c:v>0.18625000000000017</c:v>
                </c:pt>
                <c:pt idx="5">
                  <c:v>0.19807500000000003</c:v>
                </c:pt>
              </c:numCache>
            </c:numRef>
          </c:xVal>
          <c:yVal>
            <c:numRef>
              <c:f>'grafik teg-reg'!$J$123:$J$128</c:f>
              <c:numCache>
                <c:formatCode>General</c:formatCode>
                <c:ptCount val="6"/>
                <c:pt idx="0">
                  <c:v>0</c:v>
                </c:pt>
                <c:pt idx="1">
                  <c:v>495.41624999999954</c:v>
                </c:pt>
                <c:pt idx="2">
                  <c:v>500.31625000000003</c:v>
                </c:pt>
                <c:pt idx="3">
                  <c:v>625.97499999999991</c:v>
                </c:pt>
                <c:pt idx="4">
                  <c:v>646.40699999999947</c:v>
                </c:pt>
                <c:pt idx="5">
                  <c:v>548.79999999999995</c:v>
                </c:pt>
              </c:numCache>
            </c:numRef>
          </c:yVal>
          <c:smooth val="1"/>
        </c:ser>
        <c:axId val="112649728"/>
        <c:axId val="112651648"/>
      </c:scatterChart>
      <c:valAx>
        <c:axId val="112649728"/>
        <c:scaling>
          <c:orientation val="minMax"/>
          <c:max val="0.24000000000000016"/>
          <c:min val="0"/>
        </c:scaling>
        <c:axPos val="b"/>
        <c:title>
          <c:tx>
            <c:rich>
              <a:bodyPr/>
              <a:lstStyle/>
              <a:p>
                <a:pPr>
                  <a:defRPr sz="432" b="1" i="0" u="none" strike="noStrike" baseline="0">
                    <a:solidFill>
                      <a:srgbClr val="000000"/>
                    </a:solidFill>
                    <a:latin typeface="Times New Roman"/>
                    <a:ea typeface="Times New Roman"/>
                    <a:cs typeface="Times New Roman"/>
                  </a:defRPr>
                </a:pPr>
                <a:r>
                  <a:rPr lang="en-US"/>
                  <a:t>Regangan ( cm/cm )</a:t>
                </a:r>
              </a:p>
            </c:rich>
          </c:tx>
          <c:layout>
            <c:manualLayout>
              <c:xMode val="edge"/>
              <c:yMode val="edge"/>
              <c:x val="0.40972222222222232"/>
              <c:y val="0.94368932038834963"/>
            </c:manualLayout>
          </c:layout>
          <c:spPr>
            <a:noFill/>
            <a:ln w="9144">
              <a:noFill/>
            </a:ln>
          </c:spPr>
        </c:title>
        <c:numFmt formatCode="General" sourceLinked="1"/>
        <c:tickLblPos val="nextTo"/>
        <c:spPr>
          <a:ln w="1143">
            <a:solidFill>
              <a:srgbClr val="000000"/>
            </a:solidFill>
            <a:prstDash val="solid"/>
          </a:ln>
        </c:spPr>
        <c:txPr>
          <a:bodyPr rot="0" vert="horz"/>
          <a:lstStyle/>
          <a:p>
            <a:pPr>
              <a:defRPr sz="432" b="0" i="0" u="none" strike="noStrike" baseline="0">
                <a:solidFill>
                  <a:srgbClr val="000000"/>
                </a:solidFill>
                <a:latin typeface="Times New Roman"/>
                <a:ea typeface="Times New Roman"/>
                <a:cs typeface="Times New Roman"/>
              </a:defRPr>
            </a:pPr>
            <a:endParaRPr lang="en-US"/>
          </a:p>
        </c:txPr>
        <c:crossAx val="112651648"/>
        <c:crosses val="autoZero"/>
        <c:crossBetween val="midCat"/>
        <c:majorUnit val="4.0000000000000022E-2"/>
      </c:valAx>
      <c:valAx>
        <c:axId val="112651648"/>
        <c:scaling>
          <c:orientation val="minMax"/>
          <c:min val="0"/>
        </c:scaling>
        <c:axPos val="l"/>
        <c:title>
          <c:tx>
            <c:rich>
              <a:bodyPr/>
              <a:lstStyle/>
              <a:p>
                <a:pPr>
                  <a:defRPr sz="432" b="1" i="0" u="none" strike="noStrike" baseline="0">
                    <a:solidFill>
                      <a:srgbClr val="000000"/>
                    </a:solidFill>
                    <a:latin typeface="Times New Roman"/>
                    <a:ea typeface="Times New Roman"/>
                    <a:cs typeface="Times New Roman"/>
                  </a:defRPr>
                </a:pPr>
                <a:r>
                  <a:rPr lang="en-US"/>
                  <a:t>Tegangan ( Mpa )</a:t>
                </a:r>
              </a:p>
            </c:rich>
          </c:tx>
          <c:layout>
            <c:manualLayout>
              <c:xMode val="edge"/>
              <c:yMode val="edge"/>
              <c:x val="1.9444444444444445E-2"/>
              <c:y val="0.37475728155339805"/>
            </c:manualLayout>
          </c:layout>
          <c:spPr>
            <a:noFill/>
            <a:ln w="9144">
              <a:noFill/>
            </a:ln>
          </c:spPr>
        </c:title>
        <c:numFmt formatCode="General" sourceLinked="1"/>
        <c:tickLblPos val="nextTo"/>
        <c:spPr>
          <a:ln w="1143">
            <a:solidFill>
              <a:srgbClr val="000000"/>
            </a:solidFill>
            <a:prstDash val="solid"/>
          </a:ln>
        </c:spPr>
        <c:txPr>
          <a:bodyPr rot="0" vert="horz"/>
          <a:lstStyle/>
          <a:p>
            <a:pPr>
              <a:defRPr sz="432" b="0" i="0" u="none" strike="noStrike" baseline="0">
                <a:solidFill>
                  <a:srgbClr val="000000"/>
                </a:solidFill>
                <a:latin typeface="Times New Roman"/>
                <a:ea typeface="Times New Roman"/>
                <a:cs typeface="Times New Roman"/>
              </a:defRPr>
            </a:pPr>
            <a:endParaRPr lang="en-US"/>
          </a:p>
        </c:txPr>
        <c:crossAx val="112649728"/>
        <c:crosses val="autoZero"/>
        <c:crossBetween val="midCat"/>
      </c:valAx>
      <c:spPr>
        <a:noFill/>
        <a:ln w="9144">
          <a:noFill/>
        </a:ln>
      </c:spPr>
    </c:plotArea>
    <c:legend>
      <c:legendPos val="r"/>
      <c:layout>
        <c:manualLayout>
          <c:xMode val="edge"/>
          <c:yMode val="edge"/>
          <c:x val="0.59027777777777757"/>
          <c:y val="0.68543689320388423"/>
          <c:w val="0.1611111111111112"/>
          <c:h val="9.5145631067961173E-2"/>
        </c:manualLayout>
      </c:layout>
      <c:spPr>
        <a:solidFill>
          <a:srgbClr val="FFFFFF"/>
        </a:solidFill>
        <a:ln w="9144">
          <a:noFill/>
        </a:ln>
      </c:spPr>
      <c:txPr>
        <a:bodyPr/>
        <a:lstStyle/>
        <a:p>
          <a:pPr>
            <a:defRPr sz="396"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noFill/>
    </a:ln>
  </c:spPr>
  <c:txPr>
    <a:bodyPr/>
    <a:lstStyle/>
    <a:p>
      <a:pPr>
        <a:defRPr sz="288" b="0" i="0" u="none" strike="noStrike" baseline="0">
          <a:solidFill>
            <a:srgbClr val="000000"/>
          </a:solidFill>
          <a:latin typeface="Times New Roman"/>
          <a:ea typeface="Times New Roman"/>
          <a:cs typeface="Times New Roman"/>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4182825484764546E-2"/>
          <c:y val="9.9415204678362554E-2"/>
          <c:w val="0.8047091412742382"/>
          <c:h val="0.79337231968810962"/>
        </c:manualLayout>
      </c:layout>
      <c:scatterChart>
        <c:scatterStyle val="smoothMarker"/>
        <c:ser>
          <c:idx val="0"/>
          <c:order val="0"/>
          <c:tx>
            <c:v>statis siklik</c:v>
          </c:tx>
          <c:spPr>
            <a:ln w="13768">
              <a:solidFill>
                <a:srgbClr val="000080"/>
              </a:solidFill>
              <a:prstDash val="solid"/>
            </a:ln>
          </c:spPr>
          <c:marker>
            <c:symbol val="none"/>
          </c:marker>
          <c:xVal>
            <c:numRef>
              <c:f>'grafik teg-reg'!$W$201:$W$219</c:f>
              <c:numCache>
                <c:formatCode>General</c:formatCode>
                <c:ptCount val="19"/>
                <c:pt idx="0">
                  <c:v>0</c:v>
                </c:pt>
                <c:pt idx="1">
                  <c:v>2.0000000000000011E-2</c:v>
                </c:pt>
                <c:pt idx="2">
                  <c:v>0</c:v>
                </c:pt>
                <c:pt idx="3">
                  <c:v>2.0000000000000011E-2</c:v>
                </c:pt>
                <c:pt idx="4">
                  <c:v>0</c:v>
                </c:pt>
                <c:pt idx="5">
                  <c:v>2.5000000000000001E-2</c:v>
                </c:pt>
                <c:pt idx="6">
                  <c:v>0</c:v>
                </c:pt>
                <c:pt idx="7">
                  <c:v>2.7500000000000011E-2</c:v>
                </c:pt>
                <c:pt idx="8">
                  <c:v>0</c:v>
                </c:pt>
                <c:pt idx="9">
                  <c:v>3.3750000000000002E-2</c:v>
                </c:pt>
                <c:pt idx="10">
                  <c:v>0</c:v>
                </c:pt>
                <c:pt idx="11">
                  <c:v>2.7500000000000011E-2</c:v>
                </c:pt>
                <c:pt idx="12">
                  <c:v>4.0000000000000022E-2</c:v>
                </c:pt>
                <c:pt idx="13">
                  <c:v>7.0000000000000021E-2</c:v>
                </c:pt>
                <c:pt idx="14">
                  <c:v>4.0000000000000022E-2</c:v>
                </c:pt>
                <c:pt idx="15">
                  <c:v>7.0000000000000021E-2</c:v>
                </c:pt>
                <c:pt idx="16">
                  <c:v>9.2500000000000027E-2</c:v>
                </c:pt>
                <c:pt idx="17">
                  <c:v>0.16750000000000001</c:v>
                </c:pt>
                <c:pt idx="18">
                  <c:v>0.17500000000000004</c:v>
                </c:pt>
              </c:numCache>
            </c:numRef>
          </c:xVal>
          <c:yVal>
            <c:numRef>
              <c:f>'grafik teg-reg'!$X$201:$X$219</c:f>
              <c:numCache>
                <c:formatCode>General</c:formatCode>
                <c:ptCount val="19"/>
                <c:pt idx="0">
                  <c:v>0</c:v>
                </c:pt>
                <c:pt idx="1">
                  <c:v>99.08322405395279</c:v>
                </c:pt>
                <c:pt idx="2">
                  <c:v>0</c:v>
                </c:pt>
                <c:pt idx="3">
                  <c:v>198.16644810790584</c:v>
                </c:pt>
                <c:pt idx="4">
                  <c:v>0</c:v>
                </c:pt>
                <c:pt idx="5">
                  <c:v>297.24967216185894</c:v>
                </c:pt>
                <c:pt idx="6">
                  <c:v>0</c:v>
                </c:pt>
                <c:pt idx="7">
                  <c:v>396.3328962158115</c:v>
                </c:pt>
                <c:pt idx="8">
                  <c:v>0</c:v>
                </c:pt>
                <c:pt idx="9">
                  <c:v>495.41612026976395</c:v>
                </c:pt>
                <c:pt idx="10">
                  <c:v>0</c:v>
                </c:pt>
                <c:pt idx="11">
                  <c:v>497.61146496815269</c:v>
                </c:pt>
                <c:pt idx="12">
                  <c:v>507.36855251654799</c:v>
                </c:pt>
                <c:pt idx="13">
                  <c:v>594.49934432371674</c:v>
                </c:pt>
                <c:pt idx="14">
                  <c:v>0</c:v>
                </c:pt>
                <c:pt idx="15">
                  <c:v>604.93942800049888</c:v>
                </c:pt>
                <c:pt idx="16">
                  <c:v>624.45360309728949</c:v>
                </c:pt>
                <c:pt idx="17">
                  <c:v>648.84632196827772</c:v>
                </c:pt>
                <c:pt idx="18">
                  <c:v>536.6398151617334</c:v>
                </c:pt>
              </c:numCache>
            </c:numRef>
          </c:yVal>
          <c:smooth val="1"/>
        </c:ser>
        <c:ser>
          <c:idx val="1"/>
          <c:order val="1"/>
          <c:tx>
            <c:v>monotonik</c:v>
          </c:tx>
          <c:spPr>
            <a:ln w="13768">
              <a:solidFill>
                <a:srgbClr val="FF00FF"/>
              </a:solidFill>
              <a:prstDash val="solid"/>
            </a:ln>
          </c:spPr>
          <c:marker>
            <c:symbol val="none"/>
          </c:marker>
          <c:xVal>
            <c:numRef>
              <c:f>'grafik teg-reg'!$I$123:$I$128</c:f>
              <c:numCache>
                <c:formatCode>General</c:formatCode>
                <c:ptCount val="6"/>
                <c:pt idx="0">
                  <c:v>0</c:v>
                </c:pt>
                <c:pt idx="1">
                  <c:v>4.9687500000000002E-2</c:v>
                </c:pt>
                <c:pt idx="2">
                  <c:v>6.0624999999999998E-2</c:v>
                </c:pt>
                <c:pt idx="3">
                  <c:v>0.125</c:v>
                </c:pt>
                <c:pt idx="4">
                  <c:v>0.18625000000000017</c:v>
                </c:pt>
                <c:pt idx="5">
                  <c:v>0.19807500000000003</c:v>
                </c:pt>
              </c:numCache>
            </c:numRef>
          </c:xVal>
          <c:yVal>
            <c:numRef>
              <c:f>'grafik teg-reg'!$J$123:$J$128</c:f>
              <c:numCache>
                <c:formatCode>General</c:formatCode>
                <c:ptCount val="6"/>
                <c:pt idx="0">
                  <c:v>0</c:v>
                </c:pt>
                <c:pt idx="1">
                  <c:v>495.41624999999954</c:v>
                </c:pt>
                <c:pt idx="2">
                  <c:v>500.31625000000003</c:v>
                </c:pt>
                <c:pt idx="3">
                  <c:v>625.97499999999991</c:v>
                </c:pt>
                <c:pt idx="4">
                  <c:v>646.40699999999947</c:v>
                </c:pt>
                <c:pt idx="5">
                  <c:v>548.79999999999995</c:v>
                </c:pt>
              </c:numCache>
            </c:numRef>
          </c:yVal>
          <c:smooth val="1"/>
        </c:ser>
        <c:axId val="114040832"/>
        <c:axId val="114042752"/>
      </c:scatterChart>
      <c:valAx>
        <c:axId val="114040832"/>
        <c:scaling>
          <c:orientation val="minMax"/>
          <c:max val="0.24000000000000016"/>
          <c:min val="0"/>
        </c:scaling>
        <c:axPos val="b"/>
        <c:title>
          <c:tx>
            <c:rich>
              <a:bodyPr/>
              <a:lstStyle/>
              <a:p>
                <a:pPr>
                  <a:defRPr sz="434" b="1" i="0" u="none" strike="noStrike" baseline="0">
                    <a:solidFill>
                      <a:srgbClr val="000000"/>
                    </a:solidFill>
                    <a:latin typeface="Times New Roman"/>
                    <a:ea typeface="Times New Roman"/>
                    <a:cs typeface="Times New Roman"/>
                  </a:defRPr>
                </a:pPr>
                <a:r>
                  <a:rPr lang="en-US"/>
                  <a:t>Regangan ( cm/cm )</a:t>
                </a:r>
              </a:p>
            </c:rich>
          </c:tx>
          <c:layout>
            <c:manualLayout>
              <c:xMode val="edge"/>
              <c:yMode val="edge"/>
              <c:x val="0.40027700831024932"/>
              <c:y val="0.94346978557504857"/>
            </c:manualLayout>
          </c:layout>
          <c:spPr>
            <a:noFill/>
            <a:ln w="9179">
              <a:noFill/>
            </a:ln>
          </c:spPr>
        </c:title>
        <c:numFmt formatCode="General" sourceLinked="1"/>
        <c:tickLblPos val="nextTo"/>
        <c:spPr>
          <a:ln w="1147">
            <a:solidFill>
              <a:srgbClr val="000000"/>
            </a:solidFill>
            <a:prstDash val="solid"/>
          </a:ln>
        </c:spPr>
        <c:txPr>
          <a:bodyPr rot="0" vert="horz"/>
          <a:lstStyle/>
          <a:p>
            <a:pPr>
              <a:defRPr sz="434" b="0" i="0" u="none" strike="noStrike" baseline="0">
                <a:solidFill>
                  <a:srgbClr val="000000"/>
                </a:solidFill>
                <a:latin typeface="Times New Roman"/>
                <a:ea typeface="Times New Roman"/>
                <a:cs typeface="Times New Roman"/>
              </a:defRPr>
            </a:pPr>
            <a:endParaRPr lang="en-US"/>
          </a:p>
        </c:txPr>
        <c:crossAx val="114042752"/>
        <c:crosses val="autoZero"/>
        <c:crossBetween val="midCat"/>
        <c:majorUnit val="4.0000000000000022E-2"/>
      </c:valAx>
      <c:valAx>
        <c:axId val="114042752"/>
        <c:scaling>
          <c:orientation val="minMax"/>
          <c:min val="0"/>
        </c:scaling>
        <c:axPos val="l"/>
        <c:title>
          <c:tx>
            <c:rich>
              <a:bodyPr/>
              <a:lstStyle/>
              <a:p>
                <a:pPr>
                  <a:defRPr sz="434" b="1" i="0" u="none" strike="noStrike" baseline="0">
                    <a:solidFill>
                      <a:srgbClr val="000000"/>
                    </a:solidFill>
                    <a:latin typeface="Times New Roman"/>
                    <a:ea typeface="Times New Roman"/>
                    <a:cs typeface="Times New Roman"/>
                  </a:defRPr>
                </a:pPr>
                <a:r>
                  <a:rPr lang="en-US"/>
                  <a:t>Tegangan ( Mpa )</a:t>
                </a:r>
              </a:p>
            </c:rich>
          </c:tx>
          <c:layout>
            <c:manualLayout>
              <c:xMode val="edge"/>
              <c:yMode val="edge"/>
              <c:x val="0"/>
              <c:y val="0.37231968810916238"/>
            </c:manualLayout>
          </c:layout>
          <c:spPr>
            <a:noFill/>
            <a:ln w="9179">
              <a:noFill/>
            </a:ln>
          </c:spPr>
        </c:title>
        <c:numFmt formatCode="General" sourceLinked="1"/>
        <c:tickLblPos val="nextTo"/>
        <c:spPr>
          <a:ln w="1147">
            <a:solidFill>
              <a:srgbClr val="000000"/>
            </a:solidFill>
            <a:prstDash val="solid"/>
          </a:ln>
        </c:spPr>
        <c:txPr>
          <a:bodyPr rot="0" vert="horz"/>
          <a:lstStyle/>
          <a:p>
            <a:pPr>
              <a:defRPr sz="434" b="0" i="0" u="none" strike="noStrike" baseline="0">
                <a:solidFill>
                  <a:srgbClr val="000000"/>
                </a:solidFill>
                <a:latin typeface="Times New Roman"/>
                <a:ea typeface="Times New Roman"/>
                <a:cs typeface="Times New Roman"/>
              </a:defRPr>
            </a:pPr>
            <a:endParaRPr lang="en-US"/>
          </a:p>
        </c:txPr>
        <c:crossAx val="114040832"/>
        <c:crosses val="autoZero"/>
        <c:crossBetween val="midCat"/>
      </c:valAx>
      <c:spPr>
        <a:noFill/>
        <a:ln w="9179">
          <a:noFill/>
        </a:ln>
      </c:spPr>
    </c:plotArea>
    <c:legend>
      <c:legendPos val="r"/>
      <c:layout>
        <c:manualLayout>
          <c:xMode val="edge"/>
          <c:yMode val="edge"/>
          <c:x val="0.6204986149584496"/>
          <c:y val="0.75438596491228049"/>
          <c:w val="0.17036011080332431"/>
          <c:h val="9.5516569200779763E-2"/>
        </c:manualLayout>
      </c:layout>
      <c:spPr>
        <a:solidFill>
          <a:srgbClr val="FFFFFF"/>
        </a:solidFill>
        <a:ln w="9179">
          <a:noFill/>
        </a:ln>
      </c:spPr>
      <c:txPr>
        <a:bodyPr/>
        <a:lstStyle/>
        <a:p>
          <a:pPr>
            <a:defRPr sz="398"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noFill/>
    </a:ln>
  </c:spPr>
  <c:txPr>
    <a:bodyPr/>
    <a:lstStyle/>
    <a:p>
      <a:pPr>
        <a:defRPr sz="434" b="0" i="0" u="none" strike="noStrike" baseline="0">
          <a:solidFill>
            <a:srgbClr val="000000"/>
          </a:solidFill>
          <a:latin typeface="Times New Roman"/>
          <a:ea typeface="Times New Roman"/>
          <a:cs typeface="Times New Roman"/>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3106267029972855E-2"/>
          <c:y val="8.6572438162544202E-2"/>
          <c:w val="0.82016348773841952"/>
          <c:h val="0.80918727915194277"/>
        </c:manualLayout>
      </c:layout>
      <c:scatterChart>
        <c:scatterStyle val="smoothMarker"/>
        <c:ser>
          <c:idx val="0"/>
          <c:order val="0"/>
          <c:tx>
            <c:v>statis siklik</c:v>
          </c:tx>
          <c:spPr>
            <a:ln w="12502">
              <a:solidFill>
                <a:srgbClr val="000080"/>
              </a:solidFill>
              <a:prstDash val="solid"/>
            </a:ln>
          </c:spPr>
          <c:marker>
            <c:symbol val="none"/>
          </c:marker>
          <c:xVal>
            <c:numRef>
              <c:f>'grafik teg-reg'!$W$225:$W$242</c:f>
              <c:numCache>
                <c:formatCode>General</c:formatCode>
                <c:ptCount val="18"/>
                <c:pt idx="0">
                  <c:v>0</c:v>
                </c:pt>
                <c:pt idx="1">
                  <c:v>2.0000000000000011E-2</c:v>
                </c:pt>
                <c:pt idx="2">
                  <c:v>0</c:v>
                </c:pt>
                <c:pt idx="3">
                  <c:v>2.5000000000000001E-2</c:v>
                </c:pt>
                <c:pt idx="4">
                  <c:v>0</c:v>
                </c:pt>
                <c:pt idx="5">
                  <c:v>3.0000000000000002E-2</c:v>
                </c:pt>
                <c:pt idx="6">
                  <c:v>0</c:v>
                </c:pt>
                <c:pt idx="7">
                  <c:v>2.7500000000000011E-2</c:v>
                </c:pt>
                <c:pt idx="8">
                  <c:v>0</c:v>
                </c:pt>
                <c:pt idx="9">
                  <c:v>3.0000000000000002E-2</c:v>
                </c:pt>
                <c:pt idx="10">
                  <c:v>0</c:v>
                </c:pt>
                <c:pt idx="11">
                  <c:v>2.2500000000000006E-2</c:v>
                </c:pt>
                <c:pt idx="12">
                  <c:v>3.2500000000000001E-2</c:v>
                </c:pt>
                <c:pt idx="13">
                  <c:v>5.7500000000000023E-2</c:v>
                </c:pt>
                <c:pt idx="14">
                  <c:v>3.2500000000000001E-2</c:v>
                </c:pt>
                <c:pt idx="15">
                  <c:v>6.25E-2</c:v>
                </c:pt>
                <c:pt idx="16">
                  <c:v>0.14000000000000001</c:v>
                </c:pt>
                <c:pt idx="17">
                  <c:v>0.15250000000000016</c:v>
                </c:pt>
              </c:numCache>
            </c:numRef>
          </c:xVal>
          <c:yVal>
            <c:numRef>
              <c:f>'grafik teg-reg'!$X$225:$X$242</c:f>
              <c:numCache>
                <c:formatCode>General</c:formatCode>
                <c:ptCount val="18"/>
                <c:pt idx="0">
                  <c:v>0</c:v>
                </c:pt>
                <c:pt idx="1">
                  <c:v>107.71824653428251</c:v>
                </c:pt>
                <c:pt idx="2">
                  <c:v>0</c:v>
                </c:pt>
                <c:pt idx="3">
                  <c:v>215.43649306856503</c:v>
                </c:pt>
                <c:pt idx="4">
                  <c:v>0</c:v>
                </c:pt>
                <c:pt idx="5">
                  <c:v>323.15473960284771</c:v>
                </c:pt>
                <c:pt idx="6">
                  <c:v>0</c:v>
                </c:pt>
                <c:pt idx="7">
                  <c:v>430.87298613713045</c:v>
                </c:pt>
                <c:pt idx="8">
                  <c:v>0</c:v>
                </c:pt>
                <c:pt idx="9">
                  <c:v>538.59123267141251</c:v>
                </c:pt>
                <c:pt idx="10">
                  <c:v>0</c:v>
                </c:pt>
                <c:pt idx="11">
                  <c:v>541.51835893593102</c:v>
                </c:pt>
                <c:pt idx="12">
                  <c:v>556.15399025852446</c:v>
                </c:pt>
                <c:pt idx="13">
                  <c:v>646.30947920569554</c:v>
                </c:pt>
                <c:pt idx="14">
                  <c:v>0</c:v>
                </c:pt>
                <c:pt idx="15">
                  <c:v>648.84632196827772</c:v>
                </c:pt>
                <c:pt idx="16">
                  <c:v>720.07306107156319</c:v>
                </c:pt>
                <c:pt idx="17">
                  <c:v>634.21069064568553</c:v>
                </c:pt>
              </c:numCache>
            </c:numRef>
          </c:yVal>
          <c:smooth val="1"/>
        </c:ser>
        <c:ser>
          <c:idx val="1"/>
          <c:order val="1"/>
          <c:tx>
            <c:v>monotonik</c:v>
          </c:tx>
          <c:spPr>
            <a:ln w="12502">
              <a:solidFill>
                <a:srgbClr val="FF00FF"/>
              </a:solidFill>
              <a:prstDash val="solid"/>
            </a:ln>
          </c:spPr>
          <c:marker>
            <c:symbol val="none"/>
          </c:marker>
          <c:xVal>
            <c:numRef>
              <c:f>'grafik teg-reg'!$I$174:$I$179</c:f>
              <c:numCache>
                <c:formatCode>General</c:formatCode>
                <c:ptCount val="6"/>
                <c:pt idx="0">
                  <c:v>0</c:v>
                </c:pt>
                <c:pt idx="1">
                  <c:v>4.7187500000000014E-2</c:v>
                </c:pt>
                <c:pt idx="2">
                  <c:v>5.8749999999999997E-2</c:v>
                </c:pt>
                <c:pt idx="3">
                  <c:v>9.5000000000000043E-2</c:v>
                </c:pt>
                <c:pt idx="4">
                  <c:v>0.16687500000000002</c:v>
                </c:pt>
                <c:pt idx="5">
                  <c:v>0.18075000000000019</c:v>
                </c:pt>
              </c:numCache>
            </c:numRef>
          </c:xVal>
          <c:yVal>
            <c:numRef>
              <c:f>'grafik teg-reg'!$J$174:$J$179</c:f>
              <c:numCache>
                <c:formatCode>General</c:formatCode>
                <c:ptCount val="6"/>
                <c:pt idx="0">
                  <c:v>0</c:v>
                </c:pt>
                <c:pt idx="1">
                  <c:v>538.59125000000006</c:v>
                </c:pt>
                <c:pt idx="2">
                  <c:v>543.95763082302869</c:v>
                </c:pt>
                <c:pt idx="3">
                  <c:v>646.40705008117834</c:v>
                </c:pt>
                <c:pt idx="4">
                  <c:v>695.92424999999946</c:v>
                </c:pt>
                <c:pt idx="5">
                  <c:v>585.42525290370816</c:v>
                </c:pt>
              </c:numCache>
            </c:numRef>
          </c:yVal>
          <c:smooth val="1"/>
        </c:ser>
        <c:axId val="116136192"/>
        <c:axId val="116175232"/>
      </c:scatterChart>
      <c:valAx>
        <c:axId val="116136192"/>
        <c:scaling>
          <c:orientation val="minMax"/>
          <c:max val="0.24000000000000016"/>
          <c:min val="0"/>
        </c:scaling>
        <c:axPos val="b"/>
        <c:title>
          <c:tx>
            <c:rich>
              <a:bodyPr/>
              <a:lstStyle/>
              <a:p>
                <a:pPr>
                  <a:defRPr sz="394" b="1" i="0" u="none" strike="noStrike" baseline="0">
                    <a:solidFill>
                      <a:srgbClr val="000000"/>
                    </a:solidFill>
                    <a:latin typeface="Times New Roman"/>
                    <a:ea typeface="Times New Roman"/>
                    <a:cs typeface="Times New Roman"/>
                  </a:defRPr>
                </a:pPr>
                <a:r>
                  <a:rPr lang="en-US"/>
                  <a:t>Regangan ( cm/cm )</a:t>
                </a:r>
              </a:p>
            </c:rich>
          </c:tx>
          <c:layout>
            <c:manualLayout>
              <c:xMode val="edge"/>
              <c:yMode val="edge"/>
              <c:x val="0.39918256130790303"/>
              <c:y val="0.94876325088339264"/>
            </c:manualLayout>
          </c:layout>
          <c:spPr>
            <a:noFill/>
            <a:ln w="8334">
              <a:noFill/>
            </a:ln>
          </c:spPr>
        </c:title>
        <c:numFmt formatCode="General" sourceLinked="1"/>
        <c:tickLblPos val="nextTo"/>
        <c:spPr>
          <a:ln w="1042">
            <a:solidFill>
              <a:srgbClr val="000000"/>
            </a:solidFill>
            <a:prstDash val="solid"/>
          </a:ln>
        </c:spPr>
        <c:txPr>
          <a:bodyPr rot="0" vert="horz"/>
          <a:lstStyle/>
          <a:p>
            <a:pPr>
              <a:defRPr sz="394" b="0" i="0" u="none" strike="noStrike" baseline="0">
                <a:solidFill>
                  <a:srgbClr val="000000"/>
                </a:solidFill>
                <a:latin typeface="Times New Roman"/>
                <a:ea typeface="Times New Roman"/>
                <a:cs typeface="Times New Roman"/>
              </a:defRPr>
            </a:pPr>
            <a:endParaRPr lang="en-US"/>
          </a:p>
        </c:txPr>
        <c:crossAx val="116175232"/>
        <c:crosses val="autoZero"/>
        <c:crossBetween val="midCat"/>
        <c:majorUnit val="4.0000000000000022E-2"/>
      </c:valAx>
      <c:valAx>
        <c:axId val="116175232"/>
        <c:scaling>
          <c:orientation val="minMax"/>
          <c:min val="0"/>
        </c:scaling>
        <c:axPos val="l"/>
        <c:title>
          <c:tx>
            <c:rich>
              <a:bodyPr/>
              <a:lstStyle/>
              <a:p>
                <a:pPr>
                  <a:defRPr sz="394" b="1" i="0" u="none" strike="noStrike" baseline="0">
                    <a:solidFill>
                      <a:srgbClr val="000000"/>
                    </a:solidFill>
                    <a:latin typeface="Times New Roman"/>
                    <a:ea typeface="Times New Roman"/>
                    <a:cs typeface="Times New Roman"/>
                  </a:defRPr>
                </a:pPr>
                <a:r>
                  <a:rPr lang="en-US"/>
                  <a:t>Tegangan ( Mpa )</a:t>
                </a:r>
              </a:p>
            </c:rich>
          </c:tx>
          <c:layout>
            <c:manualLayout>
              <c:xMode val="edge"/>
              <c:yMode val="edge"/>
              <c:x val="0"/>
              <c:y val="0.37985865724381701"/>
            </c:manualLayout>
          </c:layout>
          <c:spPr>
            <a:noFill/>
            <a:ln w="8334">
              <a:noFill/>
            </a:ln>
          </c:spPr>
        </c:title>
        <c:numFmt formatCode="General" sourceLinked="1"/>
        <c:tickLblPos val="nextTo"/>
        <c:spPr>
          <a:ln w="1042">
            <a:solidFill>
              <a:srgbClr val="000000"/>
            </a:solidFill>
            <a:prstDash val="solid"/>
          </a:ln>
        </c:spPr>
        <c:txPr>
          <a:bodyPr rot="0" vert="horz"/>
          <a:lstStyle/>
          <a:p>
            <a:pPr>
              <a:defRPr sz="394" b="0" i="0" u="none" strike="noStrike" baseline="0">
                <a:solidFill>
                  <a:srgbClr val="000000"/>
                </a:solidFill>
                <a:latin typeface="Times New Roman"/>
                <a:ea typeface="Times New Roman"/>
                <a:cs typeface="Times New Roman"/>
              </a:defRPr>
            </a:pPr>
            <a:endParaRPr lang="en-US"/>
          </a:p>
        </c:txPr>
        <c:crossAx val="116136192"/>
        <c:crosses val="autoZero"/>
        <c:crossBetween val="midCat"/>
      </c:valAx>
      <c:spPr>
        <a:noFill/>
        <a:ln w="8334">
          <a:noFill/>
        </a:ln>
      </c:spPr>
    </c:plotArea>
    <c:legend>
      <c:legendPos val="r"/>
      <c:layout>
        <c:manualLayout>
          <c:xMode val="edge"/>
          <c:yMode val="edge"/>
          <c:x val="0.60217983651226248"/>
          <c:y val="0.71908127208480699"/>
          <c:w val="0.17574931880109027"/>
          <c:h val="8.6572438162544202E-2"/>
        </c:manualLayout>
      </c:layout>
      <c:spPr>
        <a:solidFill>
          <a:srgbClr val="FFFFFF"/>
        </a:solidFill>
        <a:ln w="8334">
          <a:noFill/>
        </a:ln>
      </c:spPr>
      <c:txPr>
        <a:bodyPr/>
        <a:lstStyle/>
        <a:p>
          <a:pPr>
            <a:defRPr sz="361"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noFill/>
    </a:ln>
  </c:spPr>
  <c:txPr>
    <a:bodyPr/>
    <a:lstStyle/>
    <a:p>
      <a:pPr>
        <a:defRPr sz="394" b="0" i="0" u="none" strike="noStrike" baseline="0">
          <a:solidFill>
            <a:srgbClr val="000000"/>
          </a:solidFill>
          <a:latin typeface="Times New Roman"/>
          <a:ea typeface="Times New Roman"/>
          <a:cs typeface="Times New Roman"/>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626702997275213"/>
          <c:y val="0.11837455830388692"/>
          <c:w val="0.79427792915531337"/>
          <c:h val="0.78091872791519434"/>
        </c:manualLayout>
      </c:layout>
      <c:scatterChart>
        <c:scatterStyle val="smoothMarker"/>
        <c:ser>
          <c:idx val="0"/>
          <c:order val="0"/>
          <c:tx>
            <c:v>statis siklik</c:v>
          </c:tx>
          <c:spPr>
            <a:ln w="12502">
              <a:solidFill>
                <a:srgbClr val="000080"/>
              </a:solidFill>
              <a:prstDash val="solid"/>
            </a:ln>
          </c:spPr>
          <c:marker>
            <c:symbol val="none"/>
          </c:marker>
          <c:xVal>
            <c:numRef>
              <c:f>'grafik teg-reg'!$S$312:$S$341</c:f>
              <c:numCache>
                <c:formatCode>General</c:formatCode>
                <c:ptCount val="30"/>
                <c:pt idx="0">
                  <c:v>0</c:v>
                </c:pt>
                <c:pt idx="1">
                  <c:v>3.0000000000000002E-2</c:v>
                </c:pt>
                <c:pt idx="2">
                  <c:v>0</c:v>
                </c:pt>
                <c:pt idx="3">
                  <c:v>1.2500000000000001E-2</c:v>
                </c:pt>
                <c:pt idx="4">
                  <c:v>0</c:v>
                </c:pt>
                <c:pt idx="5">
                  <c:v>1.2500000000000001E-2</c:v>
                </c:pt>
                <c:pt idx="6">
                  <c:v>0</c:v>
                </c:pt>
                <c:pt idx="7">
                  <c:v>1.2500000000000001E-2</c:v>
                </c:pt>
                <c:pt idx="8">
                  <c:v>0</c:v>
                </c:pt>
                <c:pt idx="9">
                  <c:v>1.2500000000000001E-2</c:v>
                </c:pt>
                <c:pt idx="10">
                  <c:v>0</c:v>
                </c:pt>
                <c:pt idx="11">
                  <c:v>1.2500000000000001E-2</c:v>
                </c:pt>
                <c:pt idx="12">
                  <c:v>0</c:v>
                </c:pt>
                <c:pt idx="13">
                  <c:v>1.2500000000000001E-2</c:v>
                </c:pt>
                <c:pt idx="14">
                  <c:v>0</c:v>
                </c:pt>
                <c:pt idx="15">
                  <c:v>1.2500000000000001E-2</c:v>
                </c:pt>
                <c:pt idx="16">
                  <c:v>0</c:v>
                </c:pt>
                <c:pt idx="17">
                  <c:v>1.2500000000000001E-2</c:v>
                </c:pt>
                <c:pt idx="18">
                  <c:v>0</c:v>
                </c:pt>
                <c:pt idx="19">
                  <c:v>1.2500000000000001E-2</c:v>
                </c:pt>
                <c:pt idx="20">
                  <c:v>0</c:v>
                </c:pt>
                <c:pt idx="21">
                  <c:v>1.2500000000000001E-2</c:v>
                </c:pt>
                <c:pt idx="22">
                  <c:v>0</c:v>
                </c:pt>
                <c:pt idx="23">
                  <c:v>1.2500000000000001E-2</c:v>
                </c:pt>
                <c:pt idx="24">
                  <c:v>0</c:v>
                </c:pt>
                <c:pt idx="25">
                  <c:v>2.0000000000000011E-2</c:v>
                </c:pt>
                <c:pt idx="26">
                  <c:v>2.7500000000000011E-2</c:v>
                </c:pt>
                <c:pt idx="27">
                  <c:v>5.7500000000000023E-2</c:v>
                </c:pt>
                <c:pt idx="28">
                  <c:v>0.125</c:v>
                </c:pt>
                <c:pt idx="29">
                  <c:v>0.13750000000000001</c:v>
                </c:pt>
              </c:numCache>
            </c:numRef>
          </c:xVal>
          <c:yVal>
            <c:numRef>
              <c:f>'grafik teg-reg'!$T$312:$T$341</c:f>
              <c:numCache>
                <c:formatCode>General</c:formatCode>
                <c:ptCount val="30"/>
                <c:pt idx="0">
                  <c:v>0</c:v>
                </c:pt>
                <c:pt idx="1">
                  <c:v>325.21543649306852</c:v>
                </c:pt>
                <c:pt idx="2">
                  <c:v>0</c:v>
                </c:pt>
                <c:pt idx="3">
                  <c:v>325.21543649306852</c:v>
                </c:pt>
                <c:pt idx="4">
                  <c:v>0</c:v>
                </c:pt>
                <c:pt idx="5">
                  <c:v>325.21543649306852</c:v>
                </c:pt>
                <c:pt idx="6">
                  <c:v>0</c:v>
                </c:pt>
                <c:pt idx="7">
                  <c:v>325.21543649306852</c:v>
                </c:pt>
                <c:pt idx="8">
                  <c:v>0</c:v>
                </c:pt>
                <c:pt idx="9">
                  <c:v>325.21543649306852</c:v>
                </c:pt>
                <c:pt idx="10">
                  <c:v>0</c:v>
                </c:pt>
                <c:pt idx="11">
                  <c:v>325.21543649306852</c:v>
                </c:pt>
                <c:pt idx="12">
                  <c:v>0</c:v>
                </c:pt>
                <c:pt idx="13">
                  <c:v>325.21543649306852</c:v>
                </c:pt>
                <c:pt idx="14">
                  <c:v>0</c:v>
                </c:pt>
                <c:pt idx="15">
                  <c:v>325.21543649306852</c:v>
                </c:pt>
                <c:pt idx="16">
                  <c:v>0</c:v>
                </c:pt>
                <c:pt idx="17">
                  <c:v>325.21543649306852</c:v>
                </c:pt>
                <c:pt idx="18">
                  <c:v>0</c:v>
                </c:pt>
                <c:pt idx="19">
                  <c:v>325.21543649306852</c:v>
                </c:pt>
                <c:pt idx="20">
                  <c:v>0</c:v>
                </c:pt>
                <c:pt idx="21">
                  <c:v>325.21543649306852</c:v>
                </c:pt>
                <c:pt idx="22">
                  <c:v>0</c:v>
                </c:pt>
                <c:pt idx="23">
                  <c:v>325.21543649306852</c:v>
                </c:pt>
                <c:pt idx="24">
                  <c:v>0</c:v>
                </c:pt>
                <c:pt idx="25">
                  <c:v>549.32402897464715</c:v>
                </c:pt>
                <c:pt idx="26">
                  <c:v>556.15399025852446</c:v>
                </c:pt>
                <c:pt idx="27">
                  <c:v>648.84632196827772</c:v>
                </c:pt>
                <c:pt idx="28">
                  <c:v>713.24309978768565</c:v>
                </c:pt>
                <c:pt idx="29">
                  <c:v>585.42525290370816</c:v>
                </c:pt>
              </c:numCache>
            </c:numRef>
          </c:yVal>
          <c:smooth val="1"/>
        </c:ser>
        <c:ser>
          <c:idx val="1"/>
          <c:order val="1"/>
          <c:tx>
            <c:v>Monotonik</c:v>
          </c:tx>
          <c:spPr>
            <a:ln w="12502">
              <a:solidFill>
                <a:srgbClr val="FF00FF"/>
              </a:solidFill>
              <a:prstDash val="solid"/>
            </a:ln>
          </c:spPr>
          <c:marker>
            <c:symbol val="none"/>
          </c:marker>
          <c:xVal>
            <c:numRef>
              <c:f>'grafik teg-reg'!$I$174:$I$179</c:f>
              <c:numCache>
                <c:formatCode>General</c:formatCode>
                <c:ptCount val="6"/>
                <c:pt idx="0">
                  <c:v>0</c:v>
                </c:pt>
                <c:pt idx="1">
                  <c:v>4.7187500000000014E-2</c:v>
                </c:pt>
                <c:pt idx="2">
                  <c:v>5.8749999999999997E-2</c:v>
                </c:pt>
                <c:pt idx="3">
                  <c:v>9.5000000000000043E-2</c:v>
                </c:pt>
                <c:pt idx="4">
                  <c:v>0.16687500000000002</c:v>
                </c:pt>
                <c:pt idx="5">
                  <c:v>0.18075000000000019</c:v>
                </c:pt>
              </c:numCache>
            </c:numRef>
          </c:xVal>
          <c:yVal>
            <c:numRef>
              <c:f>'grafik teg-reg'!$J$174:$J$179</c:f>
              <c:numCache>
                <c:formatCode>General</c:formatCode>
                <c:ptCount val="6"/>
                <c:pt idx="0">
                  <c:v>0</c:v>
                </c:pt>
                <c:pt idx="1">
                  <c:v>538.59125000000006</c:v>
                </c:pt>
                <c:pt idx="2">
                  <c:v>543.95763082302869</c:v>
                </c:pt>
                <c:pt idx="3">
                  <c:v>646.40705008117834</c:v>
                </c:pt>
                <c:pt idx="4">
                  <c:v>695.92424999999946</c:v>
                </c:pt>
                <c:pt idx="5">
                  <c:v>585.42525290370816</c:v>
                </c:pt>
              </c:numCache>
            </c:numRef>
          </c:yVal>
          <c:smooth val="1"/>
        </c:ser>
        <c:axId val="93098752"/>
        <c:axId val="93100672"/>
      </c:scatterChart>
      <c:valAx>
        <c:axId val="93098752"/>
        <c:scaling>
          <c:orientation val="minMax"/>
          <c:max val="0.24000000000000016"/>
          <c:min val="0"/>
        </c:scaling>
        <c:axPos val="b"/>
        <c:title>
          <c:tx>
            <c:rich>
              <a:bodyPr/>
              <a:lstStyle/>
              <a:p>
                <a:pPr>
                  <a:defRPr sz="394" b="1" i="0" u="none" strike="noStrike" baseline="0">
                    <a:solidFill>
                      <a:srgbClr val="000000"/>
                    </a:solidFill>
                    <a:latin typeface="Times New Roman"/>
                    <a:ea typeface="Times New Roman"/>
                    <a:cs typeface="Times New Roman"/>
                  </a:defRPr>
                </a:pPr>
                <a:r>
                  <a:rPr lang="en-US"/>
                  <a:t>Regangan ( cm/cm )</a:t>
                </a:r>
              </a:p>
            </c:rich>
          </c:tx>
          <c:layout>
            <c:manualLayout>
              <c:xMode val="edge"/>
              <c:yMode val="edge"/>
              <c:x val="0.4168937329700273"/>
              <c:y val="0.93639575971731448"/>
            </c:manualLayout>
          </c:layout>
          <c:spPr>
            <a:noFill/>
            <a:ln w="8334">
              <a:noFill/>
            </a:ln>
          </c:spPr>
        </c:title>
        <c:numFmt formatCode="General" sourceLinked="1"/>
        <c:tickLblPos val="nextTo"/>
        <c:spPr>
          <a:ln w="1042">
            <a:solidFill>
              <a:srgbClr val="000000"/>
            </a:solidFill>
            <a:prstDash val="solid"/>
          </a:ln>
        </c:spPr>
        <c:txPr>
          <a:bodyPr rot="0" vert="horz"/>
          <a:lstStyle/>
          <a:p>
            <a:pPr>
              <a:defRPr sz="394" b="0" i="0" u="none" strike="noStrike" baseline="0">
                <a:solidFill>
                  <a:srgbClr val="000000"/>
                </a:solidFill>
                <a:latin typeface="Times New Roman"/>
                <a:ea typeface="Times New Roman"/>
                <a:cs typeface="Times New Roman"/>
              </a:defRPr>
            </a:pPr>
            <a:endParaRPr lang="en-US"/>
          </a:p>
        </c:txPr>
        <c:crossAx val="93100672"/>
        <c:crosses val="autoZero"/>
        <c:crossBetween val="midCat"/>
        <c:majorUnit val="4.0000000000000022E-2"/>
      </c:valAx>
      <c:valAx>
        <c:axId val="93100672"/>
        <c:scaling>
          <c:orientation val="minMax"/>
          <c:min val="0"/>
        </c:scaling>
        <c:axPos val="l"/>
        <c:title>
          <c:tx>
            <c:rich>
              <a:bodyPr/>
              <a:lstStyle/>
              <a:p>
                <a:pPr>
                  <a:defRPr sz="394" b="1" i="0" u="none" strike="noStrike" baseline="0">
                    <a:solidFill>
                      <a:srgbClr val="000000"/>
                    </a:solidFill>
                    <a:latin typeface="Times New Roman"/>
                    <a:ea typeface="Times New Roman"/>
                    <a:cs typeface="Times New Roman"/>
                  </a:defRPr>
                </a:pPr>
                <a:r>
                  <a:rPr lang="en-US"/>
                  <a:t>Tegangan ( Mpa )</a:t>
                </a:r>
              </a:p>
            </c:rich>
          </c:tx>
          <c:layout>
            <c:manualLayout>
              <c:xMode val="edge"/>
              <c:yMode val="edge"/>
              <c:x val="1.3623978201634893E-2"/>
              <c:y val="0.39752650176678511"/>
            </c:manualLayout>
          </c:layout>
          <c:spPr>
            <a:noFill/>
            <a:ln w="8334">
              <a:noFill/>
            </a:ln>
          </c:spPr>
        </c:title>
        <c:numFmt formatCode="General" sourceLinked="1"/>
        <c:tickLblPos val="nextTo"/>
        <c:spPr>
          <a:ln w="1042">
            <a:solidFill>
              <a:srgbClr val="000000"/>
            </a:solidFill>
            <a:prstDash val="solid"/>
          </a:ln>
        </c:spPr>
        <c:txPr>
          <a:bodyPr rot="0" vert="horz"/>
          <a:lstStyle/>
          <a:p>
            <a:pPr>
              <a:defRPr sz="394" b="0" i="0" u="none" strike="noStrike" baseline="0">
                <a:solidFill>
                  <a:srgbClr val="000000"/>
                </a:solidFill>
                <a:latin typeface="Times New Roman"/>
                <a:ea typeface="Times New Roman"/>
                <a:cs typeface="Times New Roman"/>
              </a:defRPr>
            </a:pPr>
            <a:endParaRPr lang="en-US"/>
          </a:p>
        </c:txPr>
        <c:crossAx val="93098752"/>
        <c:crosses val="autoZero"/>
        <c:crossBetween val="midCat"/>
      </c:valAx>
      <c:spPr>
        <a:noFill/>
        <a:ln w="8334">
          <a:noFill/>
        </a:ln>
      </c:spPr>
    </c:plotArea>
    <c:legend>
      <c:legendPos val="r"/>
      <c:layout>
        <c:manualLayout>
          <c:xMode val="edge"/>
          <c:yMode val="edge"/>
          <c:x val="0.70027247956403271"/>
          <c:y val="0.72438162544169615"/>
          <c:w val="0.14305177111716624"/>
          <c:h val="8.6572438162544202E-2"/>
        </c:manualLayout>
      </c:layout>
      <c:spPr>
        <a:solidFill>
          <a:srgbClr val="FFFFFF"/>
        </a:solidFill>
        <a:ln w="8334">
          <a:noFill/>
        </a:ln>
      </c:spPr>
      <c:txPr>
        <a:bodyPr/>
        <a:lstStyle/>
        <a:p>
          <a:pPr>
            <a:defRPr sz="361"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noFill/>
    </a:ln>
  </c:spPr>
  <c:txPr>
    <a:bodyPr/>
    <a:lstStyle/>
    <a:p>
      <a:pPr>
        <a:defRPr sz="394" b="0" i="0" u="none" strike="noStrike" baseline="0">
          <a:solidFill>
            <a:srgbClr val="000000"/>
          </a:solidFill>
          <a:latin typeface="Times New Roman"/>
          <a:ea typeface="Times New Roman"/>
          <a:cs typeface="Times New Roman"/>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256484149855907"/>
          <c:y val="0.11956521739130439"/>
          <c:w val="0.77809798270893371"/>
          <c:h val="0.70869565217391484"/>
        </c:manualLayout>
      </c:layout>
      <c:scatterChart>
        <c:scatterStyle val="smoothMarker"/>
        <c:ser>
          <c:idx val="0"/>
          <c:order val="0"/>
          <c:tx>
            <c:v>statis siklik</c:v>
          </c:tx>
          <c:spPr>
            <a:ln w="10214">
              <a:solidFill>
                <a:srgbClr val="000080"/>
              </a:solidFill>
              <a:prstDash val="solid"/>
            </a:ln>
          </c:spPr>
          <c:marker>
            <c:symbol val="none"/>
          </c:marker>
          <c:xVal>
            <c:numRef>
              <c:f>'dt mono&amp;sikl'!$AG$3:$AG$104</c:f>
              <c:numCache>
                <c:formatCode>General</c:formatCode>
                <c:ptCount val="102"/>
                <c:pt idx="0">
                  <c:v>0</c:v>
                </c:pt>
                <c:pt idx="1">
                  <c:v>10.5</c:v>
                </c:pt>
                <c:pt idx="2">
                  <c:v>18</c:v>
                </c:pt>
                <c:pt idx="3">
                  <c:v>23.5</c:v>
                </c:pt>
                <c:pt idx="4">
                  <c:v>32</c:v>
                </c:pt>
                <c:pt idx="5">
                  <c:v>38.5</c:v>
                </c:pt>
                <c:pt idx="6">
                  <c:v>46</c:v>
                </c:pt>
                <c:pt idx="7">
                  <c:v>3.5</c:v>
                </c:pt>
                <c:pt idx="8">
                  <c:v>3.5</c:v>
                </c:pt>
                <c:pt idx="9">
                  <c:v>15</c:v>
                </c:pt>
                <c:pt idx="10">
                  <c:v>22</c:v>
                </c:pt>
                <c:pt idx="11">
                  <c:v>25</c:v>
                </c:pt>
                <c:pt idx="12">
                  <c:v>32.5</c:v>
                </c:pt>
                <c:pt idx="13">
                  <c:v>37.5</c:v>
                </c:pt>
                <c:pt idx="14">
                  <c:v>43</c:v>
                </c:pt>
                <c:pt idx="15">
                  <c:v>48.5</c:v>
                </c:pt>
                <c:pt idx="16">
                  <c:v>54.5</c:v>
                </c:pt>
                <c:pt idx="17">
                  <c:v>60</c:v>
                </c:pt>
                <c:pt idx="18">
                  <c:v>66.5</c:v>
                </c:pt>
                <c:pt idx="19">
                  <c:v>74</c:v>
                </c:pt>
                <c:pt idx="20">
                  <c:v>87</c:v>
                </c:pt>
                <c:pt idx="21">
                  <c:v>15.5</c:v>
                </c:pt>
                <c:pt idx="22">
                  <c:v>15.5</c:v>
                </c:pt>
                <c:pt idx="23">
                  <c:v>28.5</c:v>
                </c:pt>
                <c:pt idx="24">
                  <c:v>36.5</c:v>
                </c:pt>
                <c:pt idx="25">
                  <c:v>42</c:v>
                </c:pt>
                <c:pt idx="26">
                  <c:v>51</c:v>
                </c:pt>
                <c:pt idx="27">
                  <c:v>56.5</c:v>
                </c:pt>
                <c:pt idx="28">
                  <c:v>63</c:v>
                </c:pt>
                <c:pt idx="29">
                  <c:v>69</c:v>
                </c:pt>
                <c:pt idx="30">
                  <c:v>74</c:v>
                </c:pt>
                <c:pt idx="31">
                  <c:v>78.5</c:v>
                </c:pt>
                <c:pt idx="32">
                  <c:v>82.5</c:v>
                </c:pt>
                <c:pt idx="33">
                  <c:v>88.5</c:v>
                </c:pt>
                <c:pt idx="34">
                  <c:v>95.5</c:v>
                </c:pt>
                <c:pt idx="35">
                  <c:v>107.5</c:v>
                </c:pt>
                <c:pt idx="36">
                  <c:v>128</c:v>
                </c:pt>
                <c:pt idx="37">
                  <c:v>142</c:v>
                </c:pt>
                <c:pt idx="38">
                  <c:v>157.5</c:v>
                </c:pt>
                <c:pt idx="39">
                  <c:v>169</c:v>
                </c:pt>
                <c:pt idx="40">
                  <c:v>185</c:v>
                </c:pt>
                <c:pt idx="41">
                  <c:v>43.5</c:v>
                </c:pt>
                <c:pt idx="42">
                  <c:v>43.5</c:v>
                </c:pt>
                <c:pt idx="43">
                  <c:v>60.5</c:v>
                </c:pt>
                <c:pt idx="44">
                  <c:v>69</c:v>
                </c:pt>
                <c:pt idx="45">
                  <c:v>74.5</c:v>
                </c:pt>
                <c:pt idx="46">
                  <c:v>84</c:v>
                </c:pt>
                <c:pt idx="47">
                  <c:v>93</c:v>
                </c:pt>
                <c:pt idx="48">
                  <c:v>101</c:v>
                </c:pt>
                <c:pt idx="49">
                  <c:v>109</c:v>
                </c:pt>
                <c:pt idx="50">
                  <c:v>117</c:v>
                </c:pt>
                <c:pt idx="51">
                  <c:v>125</c:v>
                </c:pt>
                <c:pt idx="52">
                  <c:v>132</c:v>
                </c:pt>
                <c:pt idx="53">
                  <c:v>140</c:v>
                </c:pt>
                <c:pt idx="54">
                  <c:v>146.5</c:v>
                </c:pt>
                <c:pt idx="55">
                  <c:v>154</c:v>
                </c:pt>
                <c:pt idx="56">
                  <c:v>160.5</c:v>
                </c:pt>
                <c:pt idx="57">
                  <c:v>168</c:v>
                </c:pt>
                <c:pt idx="58">
                  <c:v>175</c:v>
                </c:pt>
                <c:pt idx="59">
                  <c:v>183</c:v>
                </c:pt>
                <c:pt idx="60">
                  <c:v>190</c:v>
                </c:pt>
                <c:pt idx="61">
                  <c:v>200.5</c:v>
                </c:pt>
                <c:pt idx="62">
                  <c:v>212</c:v>
                </c:pt>
                <c:pt idx="63">
                  <c:v>226</c:v>
                </c:pt>
                <c:pt idx="64">
                  <c:v>241.5</c:v>
                </c:pt>
                <c:pt idx="65">
                  <c:v>269</c:v>
                </c:pt>
                <c:pt idx="66">
                  <c:v>314</c:v>
                </c:pt>
                <c:pt idx="67">
                  <c:v>340</c:v>
                </c:pt>
                <c:pt idx="68">
                  <c:v>148.5</c:v>
                </c:pt>
                <c:pt idx="69">
                  <c:v>148.5</c:v>
                </c:pt>
                <c:pt idx="70">
                  <c:v>164</c:v>
                </c:pt>
                <c:pt idx="71">
                  <c:v>174.5</c:v>
                </c:pt>
                <c:pt idx="72">
                  <c:v>181</c:v>
                </c:pt>
                <c:pt idx="73">
                  <c:v>194</c:v>
                </c:pt>
                <c:pt idx="74">
                  <c:v>201.5</c:v>
                </c:pt>
                <c:pt idx="75">
                  <c:v>211.5</c:v>
                </c:pt>
                <c:pt idx="76">
                  <c:v>221.5</c:v>
                </c:pt>
                <c:pt idx="77">
                  <c:v>231</c:v>
                </c:pt>
                <c:pt idx="78">
                  <c:v>239.5</c:v>
                </c:pt>
                <c:pt idx="79">
                  <c:v>247</c:v>
                </c:pt>
                <c:pt idx="80">
                  <c:v>257</c:v>
                </c:pt>
                <c:pt idx="81">
                  <c:v>265</c:v>
                </c:pt>
                <c:pt idx="82">
                  <c:v>273</c:v>
                </c:pt>
                <c:pt idx="83">
                  <c:v>281.5</c:v>
                </c:pt>
                <c:pt idx="84">
                  <c:v>290.5</c:v>
                </c:pt>
                <c:pt idx="85">
                  <c:v>298.5</c:v>
                </c:pt>
                <c:pt idx="86">
                  <c:v>307</c:v>
                </c:pt>
                <c:pt idx="87">
                  <c:v>314</c:v>
                </c:pt>
                <c:pt idx="88">
                  <c:v>322</c:v>
                </c:pt>
                <c:pt idx="89">
                  <c:v>329</c:v>
                </c:pt>
                <c:pt idx="90">
                  <c:v>337</c:v>
                </c:pt>
                <c:pt idx="91">
                  <c:v>345</c:v>
                </c:pt>
                <c:pt idx="92">
                  <c:v>353.5</c:v>
                </c:pt>
                <c:pt idx="93">
                  <c:v>363</c:v>
                </c:pt>
                <c:pt idx="94">
                  <c:v>390</c:v>
                </c:pt>
                <c:pt idx="95">
                  <c:v>460</c:v>
                </c:pt>
                <c:pt idx="96">
                  <c:v>600</c:v>
                </c:pt>
                <c:pt idx="97">
                  <c:v>700</c:v>
                </c:pt>
              </c:numCache>
            </c:numRef>
          </c:xVal>
          <c:yVal>
            <c:numRef>
              <c:f>'dt mono&amp;sikl'!$AE$3:$AE$104</c:f>
              <c:numCache>
                <c:formatCode>General</c:formatCode>
                <c:ptCount val="102"/>
                <c:pt idx="0">
                  <c:v>0</c:v>
                </c:pt>
                <c:pt idx="1">
                  <c:v>0.5</c:v>
                </c:pt>
                <c:pt idx="2">
                  <c:v>1</c:v>
                </c:pt>
                <c:pt idx="3">
                  <c:v>1.5</c:v>
                </c:pt>
                <c:pt idx="4">
                  <c:v>2</c:v>
                </c:pt>
                <c:pt idx="5">
                  <c:v>2.5</c:v>
                </c:pt>
                <c:pt idx="6">
                  <c:v>3</c:v>
                </c:pt>
                <c:pt idx="7">
                  <c:v>0</c:v>
                </c:pt>
                <c:pt idx="8">
                  <c:v>0</c:v>
                </c:pt>
                <c:pt idx="9">
                  <c:v>0.5</c:v>
                </c:pt>
                <c:pt idx="10">
                  <c:v>1</c:v>
                </c:pt>
                <c:pt idx="11">
                  <c:v>1.5</c:v>
                </c:pt>
                <c:pt idx="12">
                  <c:v>2</c:v>
                </c:pt>
                <c:pt idx="13">
                  <c:v>2.5</c:v>
                </c:pt>
                <c:pt idx="14">
                  <c:v>3</c:v>
                </c:pt>
                <c:pt idx="15">
                  <c:v>3.5</c:v>
                </c:pt>
                <c:pt idx="16">
                  <c:v>4</c:v>
                </c:pt>
                <c:pt idx="17">
                  <c:v>4.5</c:v>
                </c:pt>
                <c:pt idx="18">
                  <c:v>5</c:v>
                </c:pt>
                <c:pt idx="19">
                  <c:v>5.5</c:v>
                </c:pt>
                <c:pt idx="20">
                  <c:v>6</c:v>
                </c:pt>
                <c:pt idx="21">
                  <c:v>0</c:v>
                </c:pt>
                <c:pt idx="22">
                  <c:v>0</c:v>
                </c:pt>
                <c:pt idx="23">
                  <c:v>0.5</c:v>
                </c:pt>
                <c:pt idx="24">
                  <c:v>1</c:v>
                </c:pt>
                <c:pt idx="25">
                  <c:v>1.5</c:v>
                </c:pt>
                <c:pt idx="26">
                  <c:v>2</c:v>
                </c:pt>
                <c:pt idx="27">
                  <c:v>2.5</c:v>
                </c:pt>
                <c:pt idx="28">
                  <c:v>3</c:v>
                </c:pt>
                <c:pt idx="29">
                  <c:v>3.5</c:v>
                </c:pt>
                <c:pt idx="30">
                  <c:v>4</c:v>
                </c:pt>
                <c:pt idx="31">
                  <c:v>4.5</c:v>
                </c:pt>
                <c:pt idx="32">
                  <c:v>5</c:v>
                </c:pt>
                <c:pt idx="33">
                  <c:v>5.5</c:v>
                </c:pt>
                <c:pt idx="34">
                  <c:v>6</c:v>
                </c:pt>
                <c:pt idx="35">
                  <c:v>6.5</c:v>
                </c:pt>
                <c:pt idx="36">
                  <c:v>7</c:v>
                </c:pt>
                <c:pt idx="37">
                  <c:v>7.5</c:v>
                </c:pt>
                <c:pt idx="38">
                  <c:v>8</c:v>
                </c:pt>
                <c:pt idx="39">
                  <c:v>8.5</c:v>
                </c:pt>
                <c:pt idx="40">
                  <c:v>9</c:v>
                </c:pt>
                <c:pt idx="41">
                  <c:v>0</c:v>
                </c:pt>
                <c:pt idx="42">
                  <c:v>0</c:v>
                </c:pt>
                <c:pt idx="43">
                  <c:v>0.5</c:v>
                </c:pt>
                <c:pt idx="44">
                  <c:v>1</c:v>
                </c:pt>
                <c:pt idx="45">
                  <c:v>1.5</c:v>
                </c:pt>
                <c:pt idx="46">
                  <c:v>2</c:v>
                </c:pt>
                <c:pt idx="47">
                  <c:v>2.5</c:v>
                </c:pt>
                <c:pt idx="48">
                  <c:v>3</c:v>
                </c:pt>
                <c:pt idx="49">
                  <c:v>3.5</c:v>
                </c:pt>
                <c:pt idx="50">
                  <c:v>4</c:v>
                </c:pt>
                <c:pt idx="51">
                  <c:v>4.5</c:v>
                </c:pt>
                <c:pt idx="52">
                  <c:v>5</c:v>
                </c:pt>
                <c:pt idx="53">
                  <c:v>5.5</c:v>
                </c:pt>
                <c:pt idx="54">
                  <c:v>6</c:v>
                </c:pt>
                <c:pt idx="55">
                  <c:v>6.5</c:v>
                </c:pt>
                <c:pt idx="56">
                  <c:v>7</c:v>
                </c:pt>
                <c:pt idx="57">
                  <c:v>7.5</c:v>
                </c:pt>
                <c:pt idx="58">
                  <c:v>8</c:v>
                </c:pt>
                <c:pt idx="59">
                  <c:v>8.5</c:v>
                </c:pt>
                <c:pt idx="60">
                  <c:v>9</c:v>
                </c:pt>
                <c:pt idx="61">
                  <c:v>9.5</c:v>
                </c:pt>
                <c:pt idx="62">
                  <c:v>10</c:v>
                </c:pt>
                <c:pt idx="63">
                  <c:v>10.5</c:v>
                </c:pt>
                <c:pt idx="64">
                  <c:v>11</c:v>
                </c:pt>
                <c:pt idx="65">
                  <c:v>11.5</c:v>
                </c:pt>
                <c:pt idx="66">
                  <c:v>12</c:v>
                </c:pt>
                <c:pt idx="67">
                  <c:v>12.5</c:v>
                </c:pt>
                <c:pt idx="68">
                  <c:v>0</c:v>
                </c:pt>
                <c:pt idx="69">
                  <c:v>0</c:v>
                </c:pt>
                <c:pt idx="70">
                  <c:v>0.5</c:v>
                </c:pt>
                <c:pt idx="71">
                  <c:v>1</c:v>
                </c:pt>
                <c:pt idx="72">
                  <c:v>1.5</c:v>
                </c:pt>
                <c:pt idx="73">
                  <c:v>2</c:v>
                </c:pt>
                <c:pt idx="74">
                  <c:v>2.5</c:v>
                </c:pt>
                <c:pt idx="75">
                  <c:v>3</c:v>
                </c:pt>
                <c:pt idx="76">
                  <c:v>3.5</c:v>
                </c:pt>
                <c:pt idx="77">
                  <c:v>4</c:v>
                </c:pt>
                <c:pt idx="78">
                  <c:v>4.5</c:v>
                </c:pt>
                <c:pt idx="79">
                  <c:v>5</c:v>
                </c:pt>
                <c:pt idx="80">
                  <c:v>5.5</c:v>
                </c:pt>
                <c:pt idx="81">
                  <c:v>6</c:v>
                </c:pt>
                <c:pt idx="82">
                  <c:v>6.5</c:v>
                </c:pt>
                <c:pt idx="83">
                  <c:v>7</c:v>
                </c:pt>
                <c:pt idx="84">
                  <c:v>7.5</c:v>
                </c:pt>
                <c:pt idx="85">
                  <c:v>8</c:v>
                </c:pt>
                <c:pt idx="86">
                  <c:v>8.5</c:v>
                </c:pt>
                <c:pt idx="87">
                  <c:v>9</c:v>
                </c:pt>
                <c:pt idx="88">
                  <c:v>9.5</c:v>
                </c:pt>
                <c:pt idx="89">
                  <c:v>10</c:v>
                </c:pt>
                <c:pt idx="90">
                  <c:v>10.5</c:v>
                </c:pt>
                <c:pt idx="91">
                  <c:v>11</c:v>
                </c:pt>
                <c:pt idx="92">
                  <c:v>11.5</c:v>
                </c:pt>
                <c:pt idx="93">
                  <c:v>12</c:v>
                </c:pt>
                <c:pt idx="94">
                  <c:v>12.5</c:v>
                </c:pt>
                <c:pt idx="95">
                  <c:v>13</c:v>
                </c:pt>
                <c:pt idx="96">
                  <c:v>13.5</c:v>
                </c:pt>
                <c:pt idx="97">
                  <c:v>14</c:v>
                </c:pt>
                <c:pt idx="98">
                  <c:v>14.5</c:v>
                </c:pt>
                <c:pt idx="99">
                  <c:v>15</c:v>
                </c:pt>
                <c:pt idx="100">
                  <c:v>15.5</c:v>
                </c:pt>
                <c:pt idx="101">
                  <c:v>16</c:v>
                </c:pt>
              </c:numCache>
            </c:numRef>
          </c:yVal>
          <c:smooth val="1"/>
        </c:ser>
        <c:ser>
          <c:idx val="1"/>
          <c:order val="1"/>
          <c:tx>
            <c:v>monotonik</c:v>
          </c:tx>
          <c:spPr>
            <a:ln w="5107">
              <a:solidFill>
                <a:srgbClr val="FF00FF"/>
              </a:solidFill>
              <a:prstDash val="solid"/>
            </a:ln>
          </c:spPr>
          <c:marker>
            <c:symbol val="none"/>
          </c:marker>
          <c:xVal>
            <c:numRef>
              <c:f>'dt mono&amp;sikl'!$B$3:$B$33</c:f>
              <c:numCache>
                <c:formatCode>General</c:formatCode>
                <c:ptCount val="31"/>
                <c:pt idx="0">
                  <c:v>0</c:v>
                </c:pt>
                <c:pt idx="1">
                  <c:v>4</c:v>
                </c:pt>
                <c:pt idx="2">
                  <c:v>8</c:v>
                </c:pt>
                <c:pt idx="3">
                  <c:v>13</c:v>
                </c:pt>
                <c:pt idx="4">
                  <c:v>17</c:v>
                </c:pt>
                <c:pt idx="5">
                  <c:v>22</c:v>
                </c:pt>
                <c:pt idx="6">
                  <c:v>27</c:v>
                </c:pt>
                <c:pt idx="7">
                  <c:v>31</c:v>
                </c:pt>
                <c:pt idx="8">
                  <c:v>36</c:v>
                </c:pt>
                <c:pt idx="9">
                  <c:v>41</c:v>
                </c:pt>
                <c:pt idx="10">
                  <c:v>47</c:v>
                </c:pt>
                <c:pt idx="11">
                  <c:v>60.5</c:v>
                </c:pt>
                <c:pt idx="12">
                  <c:v>75</c:v>
                </c:pt>
                <c:pt idx="13">
                  <c:v>86</c:v>
                </c:pt>
                <c:pt idx="14">
                  <c:v>97</c:v>
                </c:pt>
                <c:pt idx="15">
                  <c:v>115.5</c:v>
                </c:pt>
                <c:pt idx="16">
                  <c:v>126</c:v>
                </c:pt>
                <c:pt idx="17">
                  <c:v>137</c:v>
                </c:pt>
                <c:pt idx="18">
                  <c:v>147</c:v>
                </c:pt>
                <c:pt idx="19">
                  <c:v>158</c:v>
                </c:pt>
                <c:pt idx="20">
                  <c:v>170</c:v>
                </c:pt>
                <c:pt idx="21">
                  <c:v>180</c:v>
                </c:pt>
                <c:pt idx="22">
                  <c:v>190</c:v>
                </c:pt>
                <c:pt idx="23">
                  <c:v>200</c:v>
                </c:pt>
                <c:pt idx="24">
                  <c:v>230</c:v>
                </c:pt>
                <c:pt idx="25">
                  <c:v>291</c:v>
                </c:pt>
                <c:pt idx="26">
                  <c:v>336</c:v>
                </c:pt>
                <c:pt idx="27">
                  <c:v>441</c:v>
                </c:pt>
                <c:pt idx="28">
                  <c:v>556</c:v>
                </c:pt>
                <c:pt idx="29">
                  <c:v>1181</c:v>
                </c:pt>
                <c:pt idx="30">
                  <c:v>1541</c:v>
                </c:pt>
              </c:numCache>
            </c:numRef>
          </c:xVal>
          <c:yVal>
            <c:numRef>
              <c:f>'dt mono&amp;sikl'!$A$3:$A$33</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yVal>
          <c:smooth val="1"/>
        </c:ser>
        <c:ser>
          <c:idx val="2"/>
          <c:order val="2"/>
          <c:tx>
            <c:v>rencana</c:v>
          </c:tx>
          <c:spPr>
            <a:ln w="5107">
              <a:solidFill>
                <a:srgbClr val="FFFF00"/>
              </a:solidFill>
              <a:prstDash val="solid"/>
            </a:ln>
          </c:spPr>
          <c:marker>
            <c:symbol val="none"/>
          </c:marker>
          <c:xVal>
            <c:numRef>
              <c:f>'dt mono&amp;sikl'!$B$3:$B$33</c:f>
              <c:numCache>
                <c:formatCode>General</c:formatCode>
                <c:ptCount val="31"/>
                <c:pt idx="0">
                  <c:v>0</c:v>
                </c:pt>
                <c:pt idx="1">
                  <c:v>4</c:v>
                </c:pt>
                <c:pt idx="2">
                  <c:v>8</c:v>
                </c:pt>
                <c:pt idx="3">
                  <c:v>13</c:v>
                </c:pt>
                <c:pt idx="4">
                  <c:v>17</c:v>
                </c:pt>
                <c:pt idx="5">
                  <c:v>22</c:v>
                </c:pt>
                <c:pt idx="6">
                  <c:v>27</c:v>
                </c:pt>
                <c:pt idx="7">
                  <c:v>31</c:v>
                </c:pt>
                <c:pt idx="8">
                  <c:v>36</c:v>
                </c:pt>
                <c:pt idx="9">
                  <c:v>41</c:v>
                </c:pt>
                <c:pt idx="10">
                  <c:v>47</c:v>
                </c:pt>
                <c:pt idx="11">
                  <c:v>60.5</c:v>
                </c:pt>
                <c:pt idx="12">
                  <c:v>75</c:v>
                </c:pt>
                <c:pt idx="13">
                  <c:v>86</c:v>
                </c:pt>
                <c:pt idx="14">
                  <c:v>97</c:v>
                </c:pt>
                <c:pt idx="15">
                  <c:v>115.5</c:v>
                </c:pt>
                <c:pt idx="16">
                  <c:v>126</c:v>
                </c:pt>
                <c:pt idx="17">
                  <c:v>137</c:v>
                </c:pt>
                <c:pt idx="18">
                  <c:v>147</c:v>
                </c:pt>
                <c:pt idx="19">
                  <c:v>158</c:v>
                </c:pt>
                <c:pt idx="20">
                  <c:v>170</c:v>
                </c:pt>
                <c:pt idx="21">
                  <c:v>180</c:v>
                </c:pt>
                <c:pt idx="22">
                  <c:v>190</c:v>
                </c:pt>
                <c:pt idx="23">
                  <c:v>200</c:v>
                </c:pt>
                <c:pt idx="24">
                  <c:v>230</c:v>
                </c:pt>
                <c:pt idx="25">
                  <c:v>291</c:v>
                </c:pt>
                <c:pt idx="26">
                  <c:v>336</c:v>
                </c:pt>
                <c:pt idx="27">
                  <c:v>441</c:v>
                </c:pt>
                <c:pt idx="28">
                  <c:v>556</c:v>
                </c:pt>
                <c:pt idx="29">
                  <c:v>1181</c:v>
                </c:pt>
                <c:pt idx="30">
                  <c:v>1541</c:v>
                </c:pt>
              </c:numCache>
            </c:numRef>
          </c:xVal>
          <c:yVal>
            <c:numRef>
              <c:f>'dt mono&amp;sikl'!$C$3:$C$33</c:f>
              <c:numCache>
                <c:formatCode>General</c:formatCode>
                <c:ptCount val="31"/>
                <c:pt idx="0">
                  <c:v>9.7000000000000011</c:v>
                </c:pt>
                <c:pt idx="1">
                  <c:v>9.7000000000000011</c:v>
                </c:pt>
                <c:pt idx="2">
                  <c:v>9.7000000000000011</c:v>
                </c:pt>
                <c:pt idx="3">
                  <c:v>9.7000000000000011</c:v>
                </c:pt>
                <c:pt idx="4">
                  <c:v>9.7000000000000011</c:v>
                </c:pt>
                <c:pt idx="5">
                  <c:v>9.7000000000000011</c:v>
                </c:pt>
                <c:pt idx="6">
                  <c:v>9.7000000000000011</c:v>
                </c:pt>
                <c:pt idx="7">
                  <c:v>9.7000000000000011</c:v>
                </c:pt>
                <c:pt idx="8">
                  <c:v>9.7000000000000011</c:v>
                </c:pt>
                <c:pt idx="9">
                  <c:v>9.7000000000000011</c:v>
                </c:pt>
                <c:pt idx="10">
                  <c:v>9.7000000000000011</c:v>
                </c:pt>
                <c:pt idx="11">
                  <c:v>9.7000000000000011</c:v>
                </c:pt>
                <c:pt idx="12">
                  <c:v>9.7000000000000011</c:v>
                </c:pt>
                <c:pt idx="13">
                  <c:v>9.7000000000000011</c:v>
                </c:pt>
                <c:pt idx="14">
                  <c:v>9.7000000000000011</c:v>
                </c:pt>
                <c:pt idx="15">
                  <c:v>9.7000000000000011</c:v>
                </c:pt>
                <c:pt idx="16">
                  <c:v>9.7000000000000011</c:v>
                </c:pt>
                <c:pt idx="17">
                  <c:v>9.7000000000000011</c:v>
                </c:pt>
                <c:pt idx="18">
                  <c:v>9.7000000000000011</c:v>
                </c:pt>
                <c:pt idx="19">
                  <c:v>9.7000000000000011</c:v>
                </c:pt>
                <c:pt idx="20">
                  <c:v>9.7000000000000011</c:v>
                </c:pt>
                <c:pt idx="21">
                  <c:v>9.7000000000000011</c:v>
                </c:pt>
                <c:pt idx="22">
                  <c:v>9.7000000000000011</c:v>
                </c:pt>
                <c:pt idx="23">
                  <c:v>9.7000000000000011</c:v>
                </c:pt>
                <c:pt idx="24">
                  <c:v>9.7000000000000011</c:v>
                </c:pt>
                <c:pt idx="25">
                  <c:v>9.7000000000000011</c:v>
                </c:pt>
                <c:pt idx="26">
                  <c:v>9.7000000000000011</c:v>
                </c:pt>
                <c:pt idx="27">
                  <c:v>9.7000000000000011</c:v>
                </c:pt>
                <c:pt idx="28">
                  <c:v>9.7000000000000011</c:v>
                </c:pt>
                <c:pt idx="29">
                  <c:v>9.7000000000000011</c:v>
                </c:pt>
                <c:pt idx="30">
                  <c:v>9.7000000000000011</c:v>
                </c:pt>
              </c:numCache>
            </c:numRef>
          </c:yVal>
          <c:smooth val="1"/>
        </c:ser>
        <c:axId val="93736960"/>
        <c:axId val="93738880"/>
      </c:scatterChart>
      <c:valAx>
        <c:axId val="93736960"/>
        <c:scaling>
          <c:orientation val="minMax"/>
          <c:min val="0"/>
        </c:scaling>
        <c:axPos val="b"/>
        <c:title>
          <c:tx>
            <c:rich>
              <a:bodyPr/>
              <a:lstStyle/>
              <a:p>
                <a:pPr>
                  <a:defRPr sz="483" b="1" i="0" u="none" strike="noStrike" baseline="0">
                    <a:solidFill>
                      <a:srgbClr val="000000"/>
                    </a:solidFill>
                    <a:latin typeface="Times New Roman"/>
                    <a:ea typeface="Times New Roman"/>
                    <a:cs typeface="Times New Roman"/>
                  </a:defRPr>
                </a:pPr>
                <a:r>
                  <a:rPr lang="en-US" sz="483" b="1" i="0" u="none" strike="noStrike" baseline="0">
                    <a:solidFill>
                      <a:srgbClr val="000000"/>
                    </a:solidFill>
                    <a:latin typeface="Times New Roman"/>
                    <a:cs typeface="Times New Roman"/>
                  </a:rPr>
                  <a:t>Defleksi ( x 10</a:t>
                </a:r>
                <a:r>
                  <a:rPr lang="en-US" sz="483" b="1" i="0" u="none" strike="noStrike" baseline="30000">
                    <a:solidFill>
                      <a:srgbClr val="000000"/>
                    </a:solidFill>
                    <a:latin typeface="Times New Roman"/>
                    <a:cs typeface="Times New Roman"/>
                  </a:rPr>
                  <a:t>-2</a:t>
                </a:r>
                <a:r>
                  <a:rPr lang="en-US" sz="483" b="1" i="0" u="none" strike="noStrike" baseline="0">
                    <a:solidFill>
                      <a:srgbClr val="000000"/>
                    </a:solidFill>
                    <a:latin typeface="Times New Roman"/>
                    <a:cs typeface="Times New Roman"/>
                  </a:rPr>
                  <a:t> mm )</a:t>
                </a:r>
              </a:p>
            </c:rich>
          </c:tx>
          <c:layout>
            <c:manualLayout>
              <c:xMode val="edge"/>
              <c:yMode val="edge"/>
              <c:x val="0.41354466858789662"/>
              <c:y val="0.91086956521739126"/>
            </c:manualLayout>
          </c:layout>
          <c:spPr>
            <a:noFill/>
            <a:ln w="10214">
              <a:noFill/>
            </a:ln>
          </c:spPr>
        </c:title>
        <c:numFmt formatCode="General" sourceLinked="1"/>
        <c:tickLblPos val="nextTo"/>
        <c:spPr>
          <a:ln w="1277">
            <a:solidFill>
              <a:srgbClr val="000000"/>
            </a:solidFill>
            <a:prstDash val="solid"/>
          </a:ln>
        </c:spPr>
        <c:txPr>
          <a:bodyPr rot="0" vert="horz"/>
          <a:lstStyle/>
          <a:p>
            <a:pPr>
              <a:defRPr sz="483" b="0" i="0" u="none" strike="noStrike" baseline="0">
                <a:solidFill>
                  <a:srgbClr val="000000"/>
                </a:solidFill>
                <a:latin typeface="Times New Roman"/>
                <a:ea typeface="Times New Roman"/>
                <a:cs typeface="Times New Roman"/>
              </a:defRPr>
            </a:pPr>
            <a:endParaRPr lang="en-US"/>
          </a:p>
        </c:txPr>
        <c:crossAx val="93738880"/>
        <c:crosses val="autoZero"/>
        <c:crossBetween val="midCat"/>
      </c:valAx>
      <c:valAx>
        <c:axId val="93738880"/>
        <c:scaling>
          <c:orientation val="minMax"/>
          <c:min val="0"/>
        </c:scaling>
        <c:axPos val="l"/>
        <c:title>
          <c:tx>
            <c:rich>
              <a:bodyPr/>
              <a:lstStyle/>
              <a:p>
                <a:pPr>
                  <a:defRPr sz="483" b="1" i="0" u="none" strike="noStrike" baseline="0">
                    <a:solidFill>
                      <a:srgbClr val="000000"/>
                    </a:solidFill>
                    <a:latin typeface="Times New Roman"/>
                    <a:ea typeface="Times New Roman"/>
                    <a:cs typeface="Times New Roman"/>
                  </a:defRPr>
                </a:pPr>
                <a:r>
                  <a:rPr lang="en-US"/>
                  <a:t>Beban Lentur ( Ton )</a:t>
                </a:r>
              </a:p>
            </c:rich>
          </c:tx>
          <c:layout>
            <c:manualLayout>
              <c:xMode val="edge"/>
              <c:yMode val="edge"/>
              <c:x val="1.7291066282420751E-2"/>
              <c:y val="0.3152173913043485"/>
            </c:manualLayout>
          </c:layout>
          <c:spPr>
            <a:noFill/>
            <a:ln w="10214">
              <a:noFill/>
            </a:ln>
          </c:spPr>
        </c:title>
        <c:numFmt formatCode="0.00" sourceLinked="0"/>
        <c:tickLblPos val="nextTo"/>
        <c:spPr>
          <a:ln w="1277">
            <a:solidFill>
              <a:srgbClr val="000000"/>
            </a:solidFill>
            <a:prstDash val="solid"/>
          </a:ln>
        </c:spPr>
        <c:txPr>
          <a:bodyPr rot="0" vert="horz"/>
          <a:lstStyle/>
          <a:p>
            <a:pPr>
              <a:defRPr sz="483" b="0" i="0" u="none" strike="noStrike" baseline="0">
                <a:solidFill>
                  <a:srgbClr val="000000"/>
                </a:solidFill>
                <a:latin typeface="Times New Roman"/>
                <a:ea typeface="Times New Roman"/>
                <a:cs typeface="Times New Roman"/>
              </a:defRPr>
            </a:pPr>
            <a:endParaRPr lang="en-US"/>
          </a:p>
        </c:txPr>
        <c:crossAx val="93736960"/>
        <c:crosses val="autoZero"/>
        <c:crossBetween val="midCat"/>
        <c:majorUnit val="2.5"/>
      </c:valAx>
      <c:spPr>
        <a:noFill/>
        <a:ln w="10214">
          <a:noFill/>
        </a:ln>
      </c:spPr>
    </c:plotArea>
    <c:legend>
      <c:legendPos val="r"/>
      <c:layout>
        <c:manualLayout>
          <c:xMode val="edge"/>
          <c:yMode val="edge"/>
          <c:x val="0.60374639769452576"/>
          <c:y val="0.60217391304347956"/>
          <c:w val="0.20317002881844382"/>
          <c:h val="0.10652173913043479"/>
        </c:manualLayout>
      </c:layout>
      <c:spPr>
        <a:solidFill>
          <a:srgbClr val="FFFFFF"/>
        </a:solidFill>
        <a:ln w="10214">
          <a:noFill/>
        </a:ln>
      </c:spPr>
      <c:txPr>
        <a:bodyPr/>
        <a:lstStyle/>
        <a:p>
          <a:pPr>
            <a:defRPr sz="442"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1277">
      <a:solidFill>
        <a:srgbClr val="000000"/>
      </a:solidFill>
      <a:prstDash val="solid"/>
    </a:ln>
  </c:spPr>
  <c:txPr>
    <a:bodyPr/>
    <a:lstStyle/>
    <a:p>
      <a:pPr>
        <a:defRPr sz="483" b="0" i="0" u="none" strike="noStrike" baseline="0">
          <a:solidFill>
            <a:srgbClr val="000000"/>
          </a:solidFill>
          <a:latin typeface="Times New Roman"/>
          <a:ea typeface="Times New Roman"/>
          <a:cs typeface="Times New Roman"/>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064425770308133"/>
          <c:y val="0.10154525386313477"/>
          <c:w val="0.8333333333333337"/>
          <c:h val="0.76821192052980225"/>
        </c:manualLayout>
      </c:layout>
      <c:scatterChart>
        <c:scatterStyle val="smoothMarker"/>
        <c:ser>
          <c:idx val="0"/>
          <c:order val="0"/>
          <c:tx>
            <c:v>statis siklik</c:v>
          </c:tx>
          <c:spPr>
            <a:ln w="10369">
              <a:solidFill>
                <a:srgbClr val="000080"/>
              </a:solidFill>
              <a:prstDash val="solid"/>
            </a:ln>
          </c:spPr>
          <c:marker>
            <c:symbol val="none"/>
          </c:marker>
          <c:xVal>
            <c:numRef>
              <c:f>'dt mono&amp;sikl'!$Z$3:$Z$104</c:f>
              <c:numCache>
                <c:formatCode>General</c:formatCode>
                <c:ptCount val="102"/>
                <c:pt idx="0">
                  <c:v>0</c:v>
                </c:pt>
                <c:pt idx="1">
                  <c:v>28</c:v>
                </c:pt>
                <c:pt idx="2">
                  <c:v>44</c:v>
                </c:pt>
                <c:pt idx="3">
                  <c:v>58.5</c:v>
                </c:pt>
                <c:pt idx="4">
                  <c:v>71.5</c:v>
                </c:pt>
                <c:pt idx="5">
                  <c:v>83</c:v>
                </c:pt>
                <c:pt idx="6">
                  <c:v>92</c:v>
                </c:pt>
                <c:pt idx="7">
                  <c:v>4</c:v>
                </c:pt>
                <c:pt idx="8">
                  <c:v>4</c:v>
                </c:pt>
                <c:pt idx="9">
                  <c:v>37</c:v>
                </c:pt>
                <c:pt idx="10">
                  <c:v>51.5</c:v>
                </c:pt>
                <c:pt idx="11">
                  <c:v>62</c:v>
                </c:pt>
                <c:pt idx="12">
                  <c:v>74</c:v>
                </c:pt>
                <c:pt idx="13">
                  <c:v>83</c:v>
                </c:pt>
                <c:pt idx="14">
                  <c:v>91</c:v>
                </c:pt>
                <c:pt idx="15">
                  <c:v>96</c:v>
                </c:pt>
                <c:pt idx="16">
                  <c:v>100</c:v>
                </c:pt>
                <c:pt idx="17">
                  <c:v>105.5</c:v>
                </c:pt>
                <c:pt idx="18">
                  <c:v>111.5</c:v>
                </c:pt>
                <c:pt idx="19">
                  <c:v>122</c:v>
                </c:pt>
                <c:pt idx="20">
                  <c:v>131.5</c:v>
                </c:pt>
                <c:pt idx="21">
                  <c:v>15</c:v>
                </c:pt>
                <c:pt idx="22">
                  <c:v>15</c:v>
                </c:pt>
                <c:pt idx="23">
                  <c:v>46</c:v>
                </c:pt>
                <c:pt idx="24">
                  <c:v>63</c:v>
                </c:pt>
                <c:pt idx="25">
                  <c:v>74.5</c:v>
                </c:pt>
                <c:pt idx="26">
                  <c:v>86.5</c:v>
                </c:pt>
                <c:pt idx="27">
                  <c:v>96</c:v>
                </c:pt>
                <c:pt idx="28">
                  <c:v>105</c:v>
                </c:pt>
                <c:pt idx="29">
                  <c:v>110.5</c:v>
                </c:pt>
                <c:pt idx="30">
                  <c:v>115</c:v>
                </c:pt>
                <c:pt idx="31">
                  <c:v>120</c:v>
                </c:pt>
                <c:pt idx="32">
                  <c:v>124.5</c:v>
                </c:pt>
                <c:pt idx="33">
                  <c:v>129</c:v>
                </c:pt>
                <c:pt idx="34">
                  <c:v>134</c:v>
                </c:pt>
                <c:pt idx="35">
                  <c:v>142</c:v>
                </c:pt>
                <c:pt idx="36">
                  <c:v>153.5</c:v>
                </c:pt>
                <c:pt idx="37">
                  <c:v>171.5</c:v>
                </c:pt>
                <c:pt idx="38">
                  <c:v>187</c:v>
                </c:pt>
                <c:pt idx="39">
                  <c:v>206.5</c:v>
                </c:pt>
                <c:pt idx="40">
                  <c:v>223</c:v>
                </c:pt>
                <c:pt idx="41">
                  <c:v>46</c:v>
                </c:pt>
                <c:pt idx="42">
                  <c:v>46</c:v>
                </c:pt>
                <c:pt idx="43">
                  <c:v>79.5</c:v>
                </c:pt>
                <c:pt idx="44">
                  <c:v>93.5</c:v>
                </c:pt>
                <c:pt idx="45">
                  <c:v>106.5</c:v>
                </c:pt>
                <c:pt idx="46">
                  <c:v>117.5</c:v>
                </c:pt>
                <c:pt idx="47">
                  <c:v>130</c:v>
                </c:pt>
                <c:pt idx="48">
                  <c:v>140.5</c:v>
                </c:pt>
                <c:pt idx="49">
                  <c:v>147</c:v>
                </c:pt>
                <c:pt idx="50">
                  <c:v>156.5</c:v>
                </c:pt>
                <c:pt idx="51">
                  <c:v>163</c:v>
                </c:pt>
                <c:pt idx="52">
                  <c:v>170.5</c:v>
                </c:pt>
                <c:pt idx="53">
                  <c:v>178</c:v>
                </c:pt>
                <c:pt idx="54">
                  <c:v>185</c:v>
                </c:pt>
                <c:pt idx="55">
                  <c:v>192.5</c:v>
                </c:pt>
                <c:pt idx="56">
                  <c:v>199.5</c:v>
                </c:pt>
                <c:pt idx="57">
                  <c:v>205</c:v>
                </c:pt>
                <c:pt idx="58">
                  <c:v>212</c:v>
                </c:pt>
                <c:pt idx="59">
                  <c:v>220</c:v>
                </c:pt>
                <c:pt idx="60">
                  <c:v>229</c:v>
                </c:pt>
                <c:pt idx="61">
                  <c:v>238.5</c:v>
                </c:pt>
                <c:pt idx="62">
                  <c:v>249.5</c:v>
                </c:pt>
                <c:pt idx="63">
                  <c:v>262</c:v>
                </c:pt>
                <c:pt idx="64">
                  <c:v>278.5</c:v>
                </c:pt>
                <c:pt idx="65">
                  <c:v>330</c:v>
                </c:pt>
                <c:pt idx="66">
                  <c:v>390</c:v>
                </c:pt>
                <c:pt idx="67">
                  <c:v>440</c:v>
                </c:pt>
                <c:pt idx="68">
                  <c:v>111.5</c:v>
                </c:pt>
                <c:pt idx="69">
                  <c:v>111.5</c:v>
                </c:pt>
                <c:pt idx="70">
                  <c:v>134</c:v>
                </c:pt>
                <c:pt idx="71">
                  <c:v>150</c:v>
                </c:pt>
                <c:pt idx="72">
                  <c:v>166</c:v>
                </c:pt>
                <c:pt idx="73">
                  <c:v>178</c:v>
                </c:pt>
                <c:pt idx="74">
                  <c:v>192.5</c:v>
                </c:pt>
                <c:pt idx="75">
                  <c:v>204</c:v>
                </c:pt>
                <c:pt idx="76">
                  <c:v>212.5</c:v>
                </c:pt>
                <c:pt idx="77">
                  <c:v>221</c:v>
                </c:pt>
                <c:pt idx="78">
                  <c:v>230</c:v>
                </c:pt>
                <c:pt idx="79">
                  <c:v>238</c:v>
                </c:pt>
                <c:pt idx="80">
                  <c:v>247.5</c:v>
                </c:pt>
                <c:pt idx="81">
                  <c:v>256</c:v>
                </c:pt>
                <c:pt idx="82">
                  <c:v>266</c:v>
                </c:pt>
                <c:pt idx="83">
                  <c:v>272</c:v>
                </c:pt>
                <c:pt idx="84">
                  <c:v>281.5</c:v>
                </c:pt>
                <c:pt idx="85">
                  <c:v>289.5</c:v>
                </c:pt>
                <c:pt idx="86">
                  <c:v>298.5</c:v>
                </c:pt>
                <c:pt idx="87">
                  <c:v>305</c:v>
                </c:pt>
                <c:pt idx="88">
                  <c:v>314</c:v>
                </c:pt>
                <c:pt idx="89">
                  <c:v>322.5</c:v>
                </c:pt>
                <c:pt idx="90">
                  <c:v>331</c:v>
                </c:pt>
                <c:pt idx="91">
                  <c:v>339</c:v>
                </c:pt>
                <c:pt idx="92">
                  <c:v>347</c:v>
                </c:pt>
                <c:pt idx="93">
                  <c:v>359</c:v>
                </c:pt>
                <c:pt idx="94">
                  <c:v>408</c:v>
                </c:pt>
                <c:pt idx="95">
                  <c:v>456</c:v>
                </c:pt>
                <c:pt idx="96">
                  <c:v>552</c:v>
                </c:pt>
              </c:numCache>
            </c:numRef>
          </c:xVal>
          <c:yVal>
            <c:numRef>
              <c:f>'dt mono&amp;sikl'!$Y$3:$Y$104</c:f>
              <c:numCache>
                <c:formatCode>General</c:formatCode>
                <c:ptCount val="102"/>
                <c:pt idx="0">
                  <c:v>0</c:v>
                </c:pt>
                <c:pt idx="1">
                  <c:v>0.5</c:v>
                </c:pt>
                <c:pt idx="2">
                  <c:v>1</c:v>
                </c:pt>
                <c:pt idx="3">
                  <c:v>1.5</c:v>
                </c:pt>
                <c:pt idx="4">
                  <c:v>2</c:v>
                </c:pt>
                <c:pt idx="5">
                  <c:v>2.5</c:v>
                </c:pt>
                <c:pt idx="6">
                  <c:v>3</c:v>
                </c:pt>
                <c:pt idx="7">
                  <c:v>0</c:v>
                </c:pt>
                <c:pt idx="8">
                  <c:v>0</c:v>
                </c:pt>
                <c:pt idx="9">
                  <c:v>0.5</c:v>
                </c:pt>
                <c:pt idx="10">
                  <c:v>1</c:v>
                </c:pt>
                <c:pt idx="11">
                  <c:v>1.5</c:v>
                </c:pt>
                <c:pt idx="12">
                  <c:v>2</c:v>
                </c:pt>
                <c:pt idx="13">
                  <c:v>2.5</c:v>
                </c:pt>
                <c:pt idx="14">
                  <c:v>3</c:v>
                </c:pt>
                <c:pt idx="15">
                  <c:v>3.5</c:v>
                </c:pt>
                <c:pt idx="16">
                  <c:v>4</c:v>
                </c:pt>
                <c:pt idx="17">
                  <c:v>4.5</c:v>
                </c:pt>
                <c:pt idx="18">
                  <c:v>5</c:v>
                </c:pt>
                <c:pt idx="19">
                  <c:v>5.5</c:v>
                </c:pt>
                <c:pt idx="20">
                  <c:v>6</c:v>
                </c:pt>
                <c:pt idx="21">
                  <c:v>0</c:v>
                </c:pt>
                <c:pt idx="22">
                  <c:v>0</c:v>
                </c:pt>
                <c:pt idx="23">
                  <c:v>0.5</c:v>
                </c:pt>
                <c:pt idx="24">
                  <c:v>1</c:v>
                </c:pt>
                <c:pt idx="25">
                  <c:v>1.5</c:v>
                </c:pt>
                <c:pt idx="26">
                  <c:v>2</c:v>
                </c:pt>
                <c:pt idx="27">
                  <c:v>2.5</c:v>
                </c:pt>
                <c:pt idx="28">
                  <c:v>3</c:v>
                </c:pt>
                <c:pt idx="29">
                  <c:v>3.5</c:v>
                </c:pt>
                <c:pt idx="30">
                  <c:v>4</c:v>
                </c:pt>
                <c:pt idx="31">
                  <c:v>4.5</c:v>
                </c:pt>
                <c:pt idx="32">
                  <c:v>5</c:v>
                </c:pt>
                <c:pt idx="33">
                  <c:v>5.5</c:v>
                </c:pt>
                <c:pt idx="34">
                  <c:v>6</c:v>
                </c:pt>
                <c:pt idx="35">
                  <c:v>6.5</c:v>
                </c:pt>
                <c:pt idx="36">
                  <c:v>7</c:v>
                </c:pt>
                <c:pt idx="37">
                  <c:v>7.5</c:v>
                </c:pt>
                <c:pt idx="38">
                  <c:v>8</c:v>
                </c:pt>
                <c:pt idx="39">
                  <c:v>8.5</c:v>
                </c:pt>
                <c:pt idx="40">
                  <c:v>9</c:v>
                </c:pt>
                <c:pt idx="41">
                  <c:v>0</c:v>
                </c:pt>
                <c:pt idx="42">
                  <c:v>0</c:v>
                </c:pt>
                <c:pt idx="43">
                  <c:v>0.5</c:v>
                </c:pt>
                <c:pt idx="44">
                  <c:v>1</c:v>
                </c:pt>
                <c:pt idx="45">
                  <c:v>1.5</c:v>
                </c:pt>
                <c:pt idx="46">
                  <c:v>2</c:v>
                </c:pt>
                <c:pt idx="47">
                  <c:v>2.5</c:v>
                </c:pt>
                <c:pt idx="48">
                  <c:v>3</c:v>
                </c:pt>
                <c:pt idx="49">
                  <c:v>3.5</c:v>
                </c:pt>
                <c:pt idx="50">
                  <c:v>4</c:v>
                </c:pt>
                <c:pt idx="51">
                  <c:v>4.5</c:v>
                </c:pt>
                <c:pt idx="52">
                  <c:v>5</c:v>
                </c:pt>
                <c:pt idx="53">
                  <c:v>5.5</c:v>
                </c:pt>
                <c:pt idx="54">
                  <c:v>6</c:v>
                </c:pt>
                <c:pt idx="55">
                  <c:v>6.5</c:v>
                </c:pt>
                <c:pt idx="56">
                  <c:v>7</c:v>
                </c:pt>
                <c:pt idx="57">
                  <c:v>7.5</c:v>
                </c:pt>
                <c:pt idx="58">
                  <c:v>8</c:v>
                </c:pt>
                <c:pt idx="59">
                  <c:v>8.5</c:v>
                </c:pt>
                <c:pt idx="60">
                  <c:v>9</c:v>
                </c:pt>
                <c:pt idx="61">
                  <c:v>9.5</c:v>
                </c:pt>
                <c:pt idx="62">
                  <c:v>10</c:v>
                </c:pt>
                <c:pt idx="63">
                  <c:v>10.5</c:v>
                </c:pt>
                <c:pt idx="64">
                  <c:v>11</c:v>
                </c:pt>
                <c:pt idx="65">
                  <c:v>11.5</c:v>
                </c:pt>
                <c:pt idx="66">
                  <c:v>12</c:v>
                </c:pt>
                <c:pt idx="67">
                  <c:v>12.5</c:v>
                </c:pt>
                <c:pt idx="68">
                  <c:v>0</c:v>
                </c:pt>
                <c:pt idx="69">
                  <c:v>0</c:v>
                </c:pt>
                <c:pt idx="70">
                  <c:v>0.5</c:v>
                </c:pt>
                <c:pt idx="71">
                  <c:v>1</c:v>
                </c:pt>
                <c:pt idx="72">
                  <c:v>1.5</c:v>
                </c:pt>
                <c:pt idx="73">
                  <c:v>2</c:v>
                </c:pt>
                <c:pt idx="74">
                  <c:v>2.5</c:v>
                </c:pt>
                <c:pt idx="75">
                  <c:v>3</c:v>
                </c:pt>
                <c:pt idx="76">
                  <c:v>3.5</c:v>
                </c:pt>
                <c:pt idx="77">
                  <c:v>4</c:v>
                </c:pt>
                <c:pt idx="78">
                  <c:v>4.5</c:v>
                </c:pt>
                <c:pt idx="79">
                  <c:v>5</c:v>
                </c:pt>
                <c:pt idx="80">
                  <c:v>5.5</c:v>
                </c:pt>
                <c:pt idx="81">
                  <c:v>6</c:v>
                </c:pt>
                <c:pt idx="82">
                  <c:v>6.5</c:v>
                </c:pt>
                <c:pt idx="83">
                  <c:v>7</c:v>
                </c:pt>
                <c:pt idx="84">
                  <c:v>7.5</c:v>
                </c:pt>
                <c:pt idx="85">
                  <c:v>8</c:v>
                </c:pt>
                <c:pt idx="86">
                  <c:v>8.5</c:v>
                </c:pt>
                <c:pt idx="87">
                  <c:v>9</c:v>
                </c:pt>
                <c:pt idx="88">
                  <c:v>9.5</c:v>
                </c:pt>
                <c:pt idx="89">
                  <c:v>10</c:v>
                </c:pt>
                <c:pt idx="90">
                  <c:v>10.5</c:v>
                </c:pt>
                <c:pt idx="91">
                  <c:v>11</c:v>
                </c:pt>
                <c:pt idx="92">
                  <c:v>11.5</c:v>
                </c:pt>
                <c:pt idx="93">
                  <c:v>12</c:v>
                </c:pt>
                <c:pt idx="94">
                  <c:v>12.5</c:v>
                </c:pt>
                <c:pt idx="95">
                  <c:v>13</c:v>
                </c:pt>
                <c:pt idx="96">
                  <c:v>13.5</c:v>
                </c:pt>
                <c:pt idx="97">
                  <c:v>14</c:v>
                </c:pt>
                <c:pt idx="98">
                  <c:v>14.5</c:v>
                </c:pt>
                <c:pt idx="99">
                  <c:v>15</c:v>
                </c:pt>
                <c:pt idx="100">
                  <c:v>15.5</c:v>
                </c:pt>
                <c:pt idx="101">
                  <c:v>16</c:v>
                </c:pt>
              </c:numCache>
            </c:numRef>
          </c:yVal>
          <c:smooth val="1"/>
        </c:ser>
        <c:ser>
          <c:idx val="1"/>
          <c:order val="1"/>
          <c:tx>
            <c:v>monotonik</c:v>
          </c:tx>
          <c:spPr>
            <a:ln w="5184">
              <a:solidFill>
                <a:srgbClr val="FF00FF"/>
              </a:solidFill>
              <a:prstDash val="solid"/>
            </a:ln>
          </c:spPr>
          <c:marker>
            <c:symbol val="none"/>
          </c:marker>
          <c:xVal>
            <c:numRef>
              <c:f>'dt mono&amp;sikl'!$B$3:$B$33</c:f>
              <c:numCache>
                <c:formatCode>General</c:formatCode>
                <c:ptCount val="31"/>
                <c:pt idx="0">
                  <c:v>0</c:v>
                </c:pt>
                <c:pt idx="1">
                  <c:v>4</c:v>
                </c:pt>
                <c:pt idx="2">
                  <c:v>8</c:v>
                </c:pt>
                <c:pt idx="3">
                  <c:v>13</c:v>
                </c:pt>
                <c:pt idx="4">
                  <c:v>17</c:v>
                </c:pt>
                <c:pt idx="5">
                  <c:v>22</c:v>
                </c:pt>
                <c:pt idx="6">
                  <c:v>27</c:v>
                </c:pt>
                <c:pt idx="7">
                  <c:v>31</c:v>
                </c:pt>
                <c:pt idx="8">
                  <c:v>36</c:v>
                </c:pt>
                <c:pt idx="9">
                  <c:v>41</c:v>
                </c:pt>
                <c:pt idx="10">
                  <c:v>47</c:v>
                </c:pt>
                <c:pt idx="11">
                  <c:v>60.5</c:v>
                </c:pt>
                <c:pt idx="12">
                  <c:v>75</c:v>
                </c:pt>
                <c:pt idx="13">
                  <c:v>86</c:v>
                </c:pt>
                <c:pt idx="14">
                  <c:v>97</c:v>
                </c:pt>
                <c:pt idx="15">
                  <c:v>115.5</c:v>
                </c:pt>
                <c:pt idx="16">
                  <c:v>126</c:v>
                </c:pt>
                <c:pt idx="17">
                  <c:v>137</c:v>
                </c:pt>
                <c:pt idx="18">
                  <c:v>147</c:v>
                </c:pt>
                <c:pt idx="19">
                  <c:v>158</c:v>
                </c:pt>
                <c:pt idx="20">
                  <c:v>170</c:v>
                </c:pt>
                <c:pt idx="21">
                  <c:v>180</c:v>
                </c:pt>
                <c:pt idx="22">
                  <c:v>190</c:v>
                </c:pt>
                <c:pt idx="23">
                  <c:v>200</c:v>
                </c:pt>
                <c:pt idx="24">
                  <c:v>230</c:v>
                </c:pt>
                <c:pt idx="25">
                  <c:v>291</c:v>
                </c:pt>
                <c:pt idx="26">
                  <c:v>336</c:v>
                </c:pt>
                <c:pt idx="27">
                  <c:v>441</c:v>
                </c:pt>
                <c:pt idx="28">
                  <c:v>556</c:v>
                </c:pt>
                <c:pt idx="29">
                  <c:v>1181</c:v>
                </c:pt>
                <c:pt idx="30">
                  <c:v>1541</c:v>
                </c:pt>
              </c:numCache>
            </c:numRef>
          </c:xVal>
          <c:yVal>
            <c:numRef>
              <c:f>'dt mono&amp;sikl'!$A$3:$A$33</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yVal>
          <c:smooth val="1"/>
        </c:ser>
        <c:ser>
          <c:idx val="2"/>
          <c:order val="2"/>
          <c:tx>
            <c:v>rencana</c:v>
          </c:tx>
          <c:spPr>
            <a:ln w="5184">
              <a:solidFill>
                <a:srgbClr val="FFFF00"/>
              </a:solidFill>
              <a:prstDash val="solid"/>
            </a:ln>
          </c:spPr>
          <c:marker>
            <c:symbol val="none"/>
          </c:marker>
          <c:xVal>
            <c:numRef>
              <c:f>'dt mono&amp;sikl'!$B$3:$B$33</c:f>
              <c:numCache>
                <c:formatCode>General</c:formatCode>
                <c:ptCount val="31"/>
                <c:pt idx="0">
                  <c:v>0</c:v>
                </c:pt>
                <c:pt idx="1">
                  <c:v>4</c:v>
                </c:pt>
                <c:pt idx="2">
                  <c:v>8</c:v>
                </c:pt>
                <c:pt idx="3">
                  <c:v>13</c:v>
                </c:pt>
                <c:pt idx="4">
                  <c:v>17</c:v>
                </c:pt>
                <c:pt idx="5">
                  <c:v>22</c:v>
                </c:pt>
                <c:pt idx="6">
                  <c:v>27</c:v>
                </c:pt>
                <c:pt idx="7">
                  <c:v>31</c:v>
                </c:pt>
                <c:pt idx="8">
                  <c:v>36</c:v>
                </c:pt>
                <c:pt idx="9">
                  <c:v>41</c:v>
                </c:pt>
                <c:pt idx="10">
                  <c:v>47</c:v>
                </c:pt>
                <c:pt idx="11">
                  <c:v>60.5</c:v>
                </c:pt>
                <c:pt idx="12">
                  <c:v>75</c:v>
                </c:pt>
                <c:pt idx="13">
                  <c:v>86</c:v>
                </c:pt>
                <c:pt idx="14">
                  <c:v>97</c:v>
                </c:pt>
                <c:pt idx="15">
                  <c:v>115.5</c:v>
                </c:pt>
                <c:pt idx="16">
                  <c:v>126</c:v>
                </c:pt>
                <c:pt idx="17">
                  <c:v>137</c:v>
                </c:pt>
                <c:pt idx="18">
                  <c:v>147</c:v>
                </c:pt>
                <c:pt idx="19">
                  <c:v>158</c:v>
                </c:pt>
                <c:pt idx="20">
                  <c:v>170</c:v>
                </c:pt>
                <c:pt idx="21">
                  <c:v>180</c:v>
                </c:pt>
                <c:pt idx="22">
                  <c:v>190</c:v>
                </c:pt>
                <c:pt idx="23">
                  <c:v>200</c:v>
                </c:pt>
                <c:pt idx="24">
                  <c:v>230</c:v>
                </c:pt>
                <c:pt idx="25">
                  <c:v>291</c:v>
                </c:pt>
                <c:pt idx="26">
                  <c:v>336</c:v>
                </c:pt>
                <c:pt idx="27">
                  <c:v>441</c:v>
                </c:pt>
                <c:pt idx="28">
                  <c:v>556</c:v>
                </c:pt>
                <c:pt idx="29">
                  <c:v>1181</c:v>
                </c:pt>
                <c:pt idx="30">
                  <c:v>1541</c:v>
                </c:pt>
              </c:numCache>
            </c:numRef>
          </c:xVal>
          <c:yVal>
            <c:numRef>
              <c:f>'dt mono&amp;sikl'!$C$3:$C$33</c:f>
              <c:numCache>
                <c:formatCode>General</c:formatCode>
                <c:ptCount val="31"/>
                <c:pt idx="0">
                  <c:v>9.7000000000000011</c:v>
                </c:pt>
                <c:pt idx="1">
                  <c:v>9.7000000000000011</c:v>
                </c:pt>
                <c:pt idx="2">
                  <c:v>9.7000000000000011</c:v>
                </c:pt>
                <c:pt idx="3">
                  <c:v>9.7000000000000011</c:v>
                </c:pt>
                <c:pt idx="4">
                  <c:v>9.7000000000000011</c:v>
                </c:pt>
                <c:pt idx="5">
                  <c:v>9.7000000000000011</c:v>
                </c:pt>
                <c:pt idx="6">
                  <c:v>9.7000000000000011</c:v>
                </c:pt>
                <c:pt idx="7">
                  <c:v>9.7000000000000011</c:v>
                </c:pt>
                <c:pt idx="8">
                  <c:v>9.7000000000000011</c:v>
                </c:pt>
                <c:pt idx="9">
                  <c:v>9.7000000000000011</c:v>
                </c:pt>
                <c:pt idx="10">
                  <c:v>9.7000000000000011</c:v>
                </c:pt>
                <c:pt idx="11">
                  <c:v>9.7000000000000011</c:v>
                </c:pt>
                <c:pt idx="12">
                  <c:v>9.7000000000000011</c:v>
                </c:pt>
                <c:pt idx="13">
                  <c:v>9.7000000000000011</c:v>
                </c:pt>
                <c:pt idx="14">
                  <c:v>9.7000000000000011</c:v>
                </c:pt>
                <c:pt idx="15">
                  <c:v>9.7000000000000011</c:v>
                </c:pt>
                <c:pt idx="16">
                  <c:v>9.7000000000000011</c:v>
                </c:pt>
                <c:pt idx="17">
                  <c:v>9.7000000000000011</c:v>
                </c:pt>
                <c:pt idx="18">
                  <c:v>9.7000000000000011</c:v>
                </c:pt>
                <c:pt idx="19">
                  <c:v>9.7000000000000011</c:v>
                </c:pt>
                <c:pt idx="20">
                  <c:v>9.7000000000000011</c:v>
                </c:pt>
                <c:pt idx="21">
                  <c:v>9.7000000000000011</c:v>
                </c:pt>
                <c:pt idx="22">
                  <c:v>9.7000000000000011</c:v>
                </c:pt>
                <c:pt idx="23">
                  <c:v>9.7000000000000011</c:v>
                </c:pt>
                <c:pt idx="24">
                  <c:v>9.7000000000000011</c:v>
                </c:pt>
                <c:pt idx="25">
                  <c:v>9.7000000000000011</c:v>
                </c:pt>
                <c:pt idx="26">
                  <c:v>9.7000000000000011</c:v>
                </c:pt>
                <c:pt idx="27">
                  <c:v>9.7000000000000011</c:v>
                </c:pt>
                <c:pt idx="28">
                  <c:v>9.7000000000000011</c:v>
                </c:pt>
                <c:pt idx="29">
                  <c:v>9.7000000000000011</c:v>
                </c:pt>
                <c:pt idx="30">
                  <c:v>9.7000000000000011</c:v>
                </c:pt>
              </c:numCache>
            </c:numRef>
          </c:yVal>
          <c:smooth val="1"/>
        </c:ser>
        <c:axId val="94264320"/>
        <c:axId val="94266496"/>
      </c:scatterChart>
      <c:valAx>
        <c:axId val="94264320"/>
        <c:scaling>
          <c:orientation val="minMax"/>
          <c:max val="1600"/>
          <c:min val="0"/>
        </c:scaling>
        <c:axPos val="b"/>
        <c:title>
          <c:tx>
            <c:rich>
              <a:bodyPr/>
              <a:lstStyle/>
              <a:p>
                <a:pPr>
                  <a:defRPr sz="490" b="1" i="0" u="none" strike="noStrike" baseline="0">
                    <a:solidFill>
                      <a:srgbClr val="000000"/>
                    </a:solidFill>
                    <a:latin typeface="Times New Roman"/>
                    <a:ea typeface="Times New Roman"/>
                    <a:cs typeface="Times New Roman"/>
                  </a:defRPr>
                </a:pPr>
                <a:r>
                  <a:rPr lang="en-US" sz="490" b="1" i="0" u="none" strike="noStrike" baseline="0">
                    <a:solidFill>
                      <a:srgbClr val="000000"/>
                    </a:solidFill>
                    <a:latin typeface="Times New Roman"/>
                    <a:cs typeface="Times New Roman"/>
                  </a:rPr>
                  <a:t>Defleksi ( x 10</a:t>
                </a:r>
                <a:r>
                  <a:rPr lang="en-US" sz="490" b="1" i="0" u="none" strike="noStrike" baseline="30000">
                    <a:solidFill>
                      <a:srgbClr val="000000"/>
                    </a:solidFill>
                    <a:latin typeface="Times New Roman"/>
                    <a:cs typeface="Times New Roman"/>
                  </a:rPr>
                  <a:t>-2</a:t>
                </a:r>
                <a:r>
                  <a:rPr lang="en-US" sz="490" b="1" i="0" u="none" strike="noStrike" baseline="0">
                    <a:solidFill>
                      <a:srgbClr val="000000"/>
                    </a:solidFill>
                    <a:latin typeface="Times New Roman"/>
                    <a:cs typeface="Times New Roman"/>
                  </a:rPr>
                  <a:t> mm )</a:t>
                </a:r>
              </a:p>
            </c:rich>
          </c:tx>
          <c:layout>
            <c:manualLayout>
              <c:xMode val="edge"/>
              <c:yMode val="edge"/>
              <c:x val="0.42156862745098073"/>
              <c:y val="0.92715231788079466"/>
            </c:manualLayout>
          </c:layout>
          <c:spPr>
            <a:noFill/>
            <a:ln w="10369">
              <a:noFill/>
            </a:ln>
          </c:spPr>
        </c:title>
        <c:numFmt formatCode="General" sourceLinked="1"/>
        <c:tickLblPos val="nextTo"/>
        <c:spPr>
          <a:ln w="1296">
            <a:solidFill>
              <a:srgbClr val="000000"/>
            </a:solidFill>
            <a:prstDash val="solid"/>
          </a:ln>
        </c:spPr>
        <c:txPr>
          <a:bodyPr rot="0" vert="horz"/>
          <a:lstStyle/>
          <a:p>
            <a:pPr>
              <a:defRPr sz="490" b="0" i="0" u="none" strike="noStrike" baseline="0">
                <a:solidFill>
                  <a:srgbClr val="000000"/>
                </a:solidFill>
                <a:latin typeface="Times New Roman"/>
                <a:ea typeface="Times New Roman"/>
                <a:cs typeface="Times New Roman"/>
              </a:defRPr>
            </a:pPr>
            <a:endParaRPr lang="en-US"/>
          </a:p>
        </c:txPr>
        <c:crossAx val="94266496"/>
        <c:crosses val="autoZero"/>
        <c:crossBetween val="midCat"/>
        <c:majorUnit val="100"/>
      </c:valAx>
      <c:valAx>
        <c:axId val="94266496"/>
        <c:scaling>
          <c:orientation val="minMax"/>
          <c:min val="0"/>
        </c:scaling>
        <c:axPos val="l"/>
        <c:title>
          <c:tx>
            <c:rich>
              <a:bodyPr/>
              <a:lstStyle/>
              <a:p>
                <a:pPr>
                  <a:defRPr sz="490" b="1" i="0" u="none" strike="noStrike" baseline="0">
                    <a:solidFill>
                      <a:srgbClr val="000000"/>
                    </a:solidFill>
                    <a:latin typeface="Times New Roman"/>
                    <a:ea typeface="Times New Roman"/>
                    <a:cs typeface="Times New Roman"/>
                  </a:defRPr>
                </a:pPr>
                <a:r>
                  <a:rPr lang="en-US"/>
                  <a:t>Beban Lentur ( Ton )</a:t>
                </a:r>
              </a:p>
            </c:rich>
          </c:tx>
          <c:layout>
            <c:manualLayout>
              <c:xMode val="edge"/>
              <c:yMode val="edge"/>
              <c:x val="0"/>
              <c:y val="0.32450331125827864"/>
            </c:manualLayout>
          </c:layout>
          <c:spPr>
            <a:noFill/>
            <a:ln w="10369">
              <a:noFill/>
            </a:ln>
          </c:spPr>
        </c:title>
        <c:numFmt formatCode="0.00" sourceLinked="0"/>
        <c:tickLblPos val="nextTo"/>
        <c:spPr>
          <a:ln w="1296">
            <a:solidFill>
              <a:srgbClr val="000000"/>
            </a:solidFill>
            <a:prstDash val="solid"/>
          </a:ln>
        </c:spPr>
        <c:txPr>
          <a:bodyPr rot="0" vert="horz"/>
          <a:lstStyle/>
          <a:p>
            <a:pPr>
              <a:defRPr sz="490" b="0" i="0" u="none" strike="noStrike" baseline="0">
                <a:solidFill>
                  <a:srgbClr val="000000"/>
                </a:solidFill>
                <a:latin typeface="Times New Roman"/>
                <a:ea typeface="Times New Roman"/>
                <a:cs typeface="Times New Roman"/>
              </a:defRPr>
            </a:pPr>
            <a:endParaRPr lang="en-US"/>
          </a:p>
        </c:txPr>
        <c:crossAx val="94264320"/>
        <c:crosses val="autoZero"/>
        <c:crossBetween val="midCat"/>
        <c:majorUnit val="2.5"/>
      </c:valAx>
      <c:spPr>
        <a:noFill/>
        <a:ln w="10369">
          <a:noFill/>
        </a:ln>
      </c:spPr>
    </c:plotArea>
    <c:legend>
      <c:legendPos val="r"/>
      <c:layout>
        <c:manualLayout>
          <c:xMode val="edge"/>
          <c:yMode val="edge"/>
          <c:x val="0.61064425770308295"/>
          <c:y val="0.63355408388520951"/>
          <c:w val="0.16246498599439799"/>
          <c:h val="0.10816777041942614"/>
        </c:manualLayout>
      </c:layout>
      <c:spPr>
        <a:solidFill>
          <a:srgbClr val="FFFFFF"/>
        </a:solidFill>
        <a:ln w="10369">
          <a:noFill/>
        </a:ln>
      </c:spPr>
      <c:txPr>
        <a:bodyPr/>
        <a:lstStyle/>
        <a:p>
          <a:pPr>
            <a:defRPr sz="449"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1296">
      <a:solidFill>
        <a:srgbClr val="000000"/>
      </a:solidFill>
      <a:prstDash val="solid"/>
    </a:ln>
  </c:spPr>
  <c:txPr>
    <a:bodyPr/>
    <a:lstStyle/>
    <a:p>
      <a:pPr>
        <a:defRPr sz="490" b="0" i="0" u="none" strike="noStrike" baseline="0">
          <a:solidFill>
            <a:srgbClr val="000000"/>
          </a:solidFill>
          <a:latin typeface="Times New Roman"/>
          <a:ea typeface="Times New Roman"/>
          <a:cs typeface="Times New Roman"/>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40462427745666"/>
          <c:y val="0.11546840958605664"/>
          <c:w val="0.79768786127167635"/>
          <c:h val="0.70370370370370372"/>
        </c:manualLayout>
      </c:layout>
      <c:scatterChart>
        <c:scatterStyle val="smoothMarker"/>
        <c:ser>
          <c:idx val="0"/>
          <c:order val="0"/>
          <c:tx>
            <c:v>statis siklik</c:v>
          </c:tx>
          <c:spPr>
            <a:ln w="10236">
              <a:solidFill>
                <a:srgbClr val="000080"/>
              </a:solidFill>
              <a:prstDash val="solid"/>
            </a:ln>
          </c:spPr>
          <c:marker>
            <c:symbol val="none"/>
          </c:marker>
          <c:xVal>
            <c:numRef>
              <c:f>'data konst statis'!$B$3:$B$171</c:f>
              <c:numCache>
                <c:formatCode>General</c:formatCode>
                <c:ptCount val="169"/>
                <c:pt idx="0">
                  <c:v>0</c:v>
                </c:pt>
                <c:pt idx="1">
                  <c:v>7</c:v>
                </c:pt>
                <c:pt idx="2">
                  <c:v>12</c:v>
                </c:pt>
                <c:pt idx="3">
                  <c:v>15.5</c:v>
                </c:pt>
                <c:pt idx="4">
                  <c:v>21</c:v>
                </c:pt>
                <c:pt idx="5">
                  <c:v>25.5</c:v>
                </c:pt>
                <c:pt idx="6">
                  <c:v>30</c:v>
                </c:pt>
                <c:pt idx="7">
                  <c:v>34.5</c:v>
                </c:pt>
                <c:pt idx="8">
                  <c:v>39</c:v>
                </c:pt>
                <c:pt idx="9">
                  <c:v>43.5</c:v>
                </c:pt>
                <c:pt idx="10">
                  <c:v>49.5</c:v>
                </c:pt>
                <c:pt idx="11">
                  <c:v>69.5</c:v>
                </c:pt>
                <c:pt idx="12">
                  <c:v>82</c:v>
                </c:pt>
                <c:pt idx="13">
                  <c:v>103</c:v>
                </c:pt>
                <c:pt idx="14">
                  <c:v>117.5</c:v>
                </c:pt>
                <c:pt idx="15">
                  <c:v>130.5</c:v>
                </c:pt>
                <c:pt idx="16">
                  <c:v>144</c:v>
                </c:pt>
                <c:pt idx="17">
                  <c:v>158.5</c:v>
                </c:pt>
                <c:pt idx="18">
                  <c:v>173.5</c:v>
                </c:pt>
                <c:pt idx="19">
                  <c:v>190</c:v>
                </c:pt>
                <c:pt idx="20">
                  <c:v>203</c:v>
                </c:pt>
                <c:pt idx="21">
                  <c:v>231</c:v>
                </c:pt>
                <c:pt idx="22">
                  <c:v>93</c:v>
                </c:pt>
                <c:pt idx="23">
                  <c:v>93</c:v>
                </c:pt>
                <c:pt idx="24">
                  <c:v>101</c:v>
                </c:pt>
                <c:pt idx="25">
                  <c:v>108</c:v>
                </c:pt>
                <c:pt idx="26">
                  <c:v>112</c:v>
                </c:pt>
                <c:pt idx="27">
                  <c:v>119.5</c:v>
                </c:pt>
                <c:pt idx="28">
                  <c:v>125.5</c:v>
                </c:pt>
                <c:pt idx="29">
                  <c:v>132.5</c:v>
                </c:pt>
                <c:pt idx="30">
                  <c:v>140.5</c:v>
                </c:pt>
                <c:pt idx="31">
                  <c:v>149</c:v>
                </c:pt>
                <c:pt idx="32">
                  <c:v>157</c:v>
                </c:pt>
                <c:pt idx="33">
                  <c:v>165.5</c:v>
                </c:pt>
                <c:pt idx="34">
                  <c:v>173</c:v>
                </c:pt>
                <c:pt idx="35">
                  <c:v>181.5</c:v>
                </c:pt>
                <c:pt idx="36">
                  <c:v>189</c:v>
                </c:pt>
                <c:pt idx="37">
                  <c:v>197</c:v>
                </c:pt>
                <c:pt idx="38">
                  <c:v>203.5</c:v>
                </c:pt>
                <c:pt idx="39">
                  <c:v>212</c:v>
                </c:pt>
                <c:pt idx="40">
                  <c:v>218.5</c:v>
                </c:pt>
                <c:pt idx="41">
                  <c:v>227</c:v>
                </c:pt>
                <c:pt idx="42">
                  <c:v>234.5</c:v>
                </c:pt>
                <c:pt idx="43">
                  <c:v>240.5</c:v>
                </c:pt>
                <c:pt idx="44">
                  <c:v>260.5</c:v>
                </c:pt>
                <c:pt idx="45">
                  <c:v>3</c:v>
                </c:pt>
                <c:pt idx="46">
                  <c:v>3</c:v>
                </c:pt>
                <c:pt idx="47">
                  <c:v>10</c:v>
                </c:pt>
                <c:pt idx="48">
                  <c:v>17.5</c:v>
                </c:pt>
                <c:pt idx="49">
                  <c:v>22.5</c:v>
                </c:pt>
                <c:pt idx="50">
                  <c:v>30</c:v>
                </c:pt>
                <c:pt idx="51">
                  <c:v>37</c:v>
                </c:pt>
                <c:pt idx="52">
                  <c:v>46</c:v>
                </c:pt>
                <c:pt idx="53">
                  <c:v>54</c:v>
                </c:pt>
                <c:pt idx="54">
                  <c:v>63</c:v>
                </c:pt>
                <c:pt idx="55">
                  <c:v>72.5</c:v>
                </c:pt>
                <c:pt idx="56">
                  <c:v>81</c:v>
                </c:pt>
                <c:pt idx="57">
                  <c:v>89.5</c:v>
                </c:pt>
                <c:pt idx="58">
                  <c:v>97</c:v>
                </c:pt>
                <c:pt idx="59">
                  <c:v>105</c:v>
                </c:pt>
                <c:pt idx="60">
                  <c:v>112.5</c:v>
                </c:pt>
                <c:pt idx="61">
                  <c:v>120</c:v>
                </c:pt>
                <c:pt idx="62">
                  <c:v>128</c:v>
                </c:pt>
                <c:pt idx="63">
                  <c:v>135</c:v>
                </c:pt>
                <c:pt idx="64">
                  <c:v>143</c:v>
                </c:pt>
                <c:pt idx="65">
                  <c:v>149</c:v>
                </c:pt>
                <c:pt idx="66">
                  <c:v>157</c:v>
                </c:pt>
                <c:pt idx="67">
                  <c:v>172.5</c:v>
                </c:pt>
                <c:pt idx="68">
                  <c:v>10</c:v>
                </c:pt>
                <c:pt idx="69">
                  <c:v>10</c:v>
                </c:pt>
                <c:pt idx="70">
                  <c:v>17.5</c:v>
                </c:pt>
                <c:pt idx="71">
                  <c:v>24</c:v>
                </c:pt>
                <c:pt idx="72">
                  <c:v>29.5</c:v>
                </c:pt>
                <c:pt idx="73">
                  <c:v>37</c:v>
                </c:pt>
                <c:pt idx="74">
                  <c:v>44.5</c:v>
                </c:pt>
                <c:pt idx="75">
                  <c:v>53.5</c:v>
                </c:pt>
                <c:pt idx="76">
                  <c:v>62.5</c:v>
                </c:pt>
                <c:pt idx="77">
                  <c:v>72</c:v>
                </c:pt>
                <c:pt idx="78">
                  <c:v>81</c:v>
                </c:pt>
                <c:pt idx="79">
                  <c:v>90.5</c:v>
                </c:pt>
                <c:pt idx="80">
                  <c:v>99</c:v>
                </c:pt>
                <c:pt idx="81">
                  <c:v>108</c:v>
                </c:pt>
                <c:pt idx="82">
                  <c:v>117</c:v>
                </c:pt>
                <c:pt idx="83">
                  <c:v>124</c:v>
                </c:pt>
                <c:pt idx="84">
                  <c:v>132</c:v>
                </c:pt>
                <c:pt idx="85">
                  <c:v>139.5</c:v>
                </c:pt>
                <c:pt idx="86">
                  <c:v>146.5</c:v>
                </c:pt>
                <c:pt idx="87">
                  <c:v>154</c:v>
                </c:pt>
                <c:pt idx="88">
                  <c:v>162</c:v>
                </c:pt>
                <c:pt idx="89">
                  <c:v>170</c:v>
                </c:pt>
                <c:pt idx="90">
                  <c:v>178</c:v>
                </c:pt>
                <c:pt idx="91">
                  <c:v>25</c:v>
                </c:pt>
                <c:pt idx="92">
                  <c:v>25</c:v>
                </c:pt>
                <c:pt idx="93">
                  <c:v>32.5</c:v>
                </c:pt>
                <c:pt idx="94">
                  <c:v>38.5</c:v>
                </c:pt>
                <c:pt idx="95">
                  <c:v>46</c:v>
                </c:pt>
                <c:pt idx="96">
                  <c:v>54.5</c:v>
                </c:pt>
                <c:pt idx="97">
                  <c:v>61</c:v>
                </c:pt>
                <c:pt idx="98">
                  <c:v>70</c:v>
                </c:pt>
                <c:pt idx="99">
                  <c:v>78.5</c:v>
                </c:pt>
                <c:pt idx="100">
                  <c:v>88.5</c:v>
                </c:pt>
                <c:pt idx="101">
                  <c:v>97.5</c:v>
                </c:pt>
                <c:pt idx="102">
                  <c:v>106</c:v>
                </c:pt>
                <c:pt idx="103">
                  <c:v>116.5</c:v>
                </c:pt>
                <c:pt idx="104">
                  <c:v>125</c:v>
                </c:pt>
                <c:pt idx="105">
                  <c:v>134.5</c:v>
                </c:pt>
                <c:pt idx="106">
                  <c:v>141.5</c:v>
                </c:pt>
                <c:pt idx="107">
                  <c:v>149.5</c:v>
                </c:pt>
                <c:pt idx="108">
                  <c:v>159</c:v>
                </c:pt>
                <c:pt idx="109">
                  <c:v>167</c:v>
                </c:pt>
                <c:pt idx="110">
                  <c:v>174.5</c:v>
                </c:pt>
                <c:pt idx="111">
                  <c:v>182</c:v>
                </c:pt>
                <c:pt idx="112">
                  <c:v>188.5</c:v>
                </c:pt>
                <c:pt idx="113">
                  <c:v>199.5</c:v>
                </c:pt>
                <c:pt idx="114">
                  <c:v>27</c:v>
                </c:pt>
                <c:pt idx="115">
                  <c:v>27</c:v>
                </c:pt>
                <c:pt idx="116">
                  <c:v>33.5</c:v>
                </c:pt>
                <c:pt idx="117">
                  <c:v>42</c:v>
                </c:pt>
                <c:pt idx="118">
                  <c:v>48</c:v>
                </c:pt>
                <c:pt idx="119">
                  <c:v>57</c:v>
                </c:pt>
                <c:pt idx="120">
                  <c:v>64</c:v>
                </c:pt>
                <c:pt idx="121">
                  <c:v>73.5</c:v>
                </c:pt>
                <c:pt idx="122">
                  <c:v>83</c:v>
                </c:pt>
                <c:pt idx="123">
                  <c:v>92.5</c:v>
                </c:pt>
                <c:pt idx="124">
                  <c:v>102</c:v>
                </c:pt>
                <c:pt idx="125">
                  <c:v>111.5</c:v>
                </c:pt>
                <c:pt idx="126">
                  <c:v>121</c:v>
                </c:pt>
                <c:pt idx="127">
                  <c:v>129</c:v>
                </c:pt>
                <c:pt idx="128">
                  <c:v>138</c:v>
                </c:pt>
                <c:pt idx="129">
                  <c:v>146.5</c:v>
                </c:pt>
                <c:pt idx="130">
                  <c:v>155</c:v>
                </c:pt>
                <c:pt idx="131">
                  <c:v>164.5</c:v>
                </c:pt>
                <c:pt idx="132">
                  <c:v>172</c:v>
                </c:pt>
                <c:pt idx="133">
                  <c:v>179.5</c:v>
                </c:pt>
                <c:pt idx="134">
                  <c:v>186</c:v>
                </c:pt>
                <c:pt idx="135">
                  <c:v>193.5</c:v>
                </c:pt>
                <c:pt idx="136">
                  <c:v>203.5</c:v>
                </c:pt>
                <c:pt idx="137">
                  <c:v>28.5</c:v>
                </c:pt>
                <c:pt idx="138">
                  <c:v>28.5</c:v>
                </c:pt>
                <c:pt idx="139">
                  <c:v>35</c:v>
                </c:pt>
                <c:pt idx="140">
                  <c:v>43.5</c:v>
                </c:pt>
                <c:pt idx="141">
                  <c:v>49.5</c:v>
                </c:pt>
                <c:pt idx="142">
                  <c:v>57.5</c:v>
                </c:pt>
                <c:pt idx="143">
                  <c:v>65.5</c:v>
                </c:pt>
                <c:pt idx="144">
                  <c:v>75</c:v>
                </c:pt>
                <c:pt idx="145">
                  <c:v>85</c:v>
                </c:pt>
                <c:pt idx="146">
                  <c:v>94.5</c:v>
                </c:pt>
                <c:pt idx="147">
                  <c:v>104</c:v>
                </c:pt>
                <c:pt idx="148">
                  <c:v>113.5</c:v>
                </c:pt>
                <c:pt idx="149">
                  <c:v>122.5</c:v>
                </c:pt>
                <c:pt idx="150">
                  <c:v>131.5</c:v>
                </c:pt>
                <c:pt idx="151">
                  <c:v>140.5</c:v>
                </c:pt>
                <c:pt idx="152">
                  <c:v>149</c:v>
                </c:pt>
                <c:pt idx="153">
                  <c:v>158.5</c:v>
                </c:pt>
                <c:pt idx="154">
                  <c:v>167</c:v>
                </c:pt>
                <c:pt idx="155">
                  <c:v>175</c:v>
                </c:pt>
                <c:pt idx="156">
                  <c:v>182</c:v>
                </c:pt>
                <c:pt idx="157">
                  <c:v>189</c:v>
                </c:pt>
                <c:pt idx="158">
                  <c:v>197.5</c:v>
                </c:pt>
                <c:pt idx="159">
                  <c:v>204</c:v>
                </c:pt>
                <c:pt idx="160">
                  <c:v>212</c:v>
                </c:pt>
                <c:pt idx="161">
                  <c:v>245</c:v>
                </c:pt>
                <c:pt idx="162">
                  <c:v>302</c:v>
                </c:pt>
                <c:pt idx="163">
                  <c:v>358</c:v>
                </c:pt>
                <c:pt idx="164">
                  <c:v>415</c:v>
                </c:pt>
                <c:pt idx="165">
                  <c:v>546</c:v>
                </c:pt>
                <c:pt idx="166">
                  <c:v>750</c:v>
                </c:pt>
                <c:pt idx="167">
                  <c:v>1070</c:v>
                </c:pt>
                <c:pt idx="168">
                  <c:v>1340</c:v>
                </c:pt>
              </c:numCache>
            </c:numRef>
          </c:xVal>
          <c:yVal>
            <c:numRef>
              <c:f>'data konst statis'!$A$3:$A$171</c:f>
              <c:numCache>
                <c:formatCode>General</c:formatCode>
                <c:ptCount val="169"/>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0</c:v>
                </c:pt>
                <c:pt idx="23">
                  <c:v>0</c:v>
                </c:pt>
                <c:pt idx="24">
                  <c:v>0.5</c:v>
                </c:pt>
                <c:pt idx="25">
                  <c:v>1</c:v>
                </c:pt>
                <c:pt idx="26">
                  <c:v>1.5</c:v>
                </c:pt>
                <c:pt idx="27">
                  <c:v>2</c:v>
                </c:pt>
                <c:pt idx="28">
                  <c:v>2.5</c:v>
                </c:pt>
                <c:pt idx="29">
                  <c:v>3</c:v>
                </c:pt>
                <c:pt idx="30">
                  <c:v>3.5</c:v>
                </c:pt>
                <c:pt idx="31">
                  <c:v>4</c:v>
                </c:pt>
                <c:pt idx="32">
                  <c:v>4.5</c:v>
                </c:pt>
                <c:pt idx="33">
                  <c:v>5</c:v>
                </c:pt>
                <c:pt idx="34">
                  <c:v>5.5</c:v>
                </c:pt>
                <c:pt idx="35">
                  <c:v>6</c:v>
                </c:pt>
                <c:pt idx="36">
                  <c:v>6.5</c:v>
                </c:pt>
                <c:pt idx="37">
                  <c:v>7</c:v>
                </c:pt>
                <c:pt idx="38">
                  <c:v>7.5</c:v>
                </c:pt>
                <c:pt idx="39">
                  <c:v>8</c:v>
                </c:pt>
                <c:pt idx="40">
                  <c:v>8.5</c:v>
                </c:pt>
                <c:pt idx="41">
                  <c:v>9</c:v>
                </c:pt>
                <c:pt idx="42">
                  <c:v>9.5</c:v>
                </c:pt>
                <c:pt idx="43">
                  <c:v>10</c:v>
                </c:pt>
                <c:pt idx="44">
                  <c:v>10.5</c:v>
                </c:pt>
                <c:pt idx="45">
                  <c:v>0</c:v>
                </c:pt>
                <c:pt idx="46">
                  <c:v>0</c:v>
                </c:pt>
                <c:pt idx="47">
                  <c:v>0.5</c:v>
                </c:pt>
                <c:pt idx="48">
                  <c:v>1</c:v>
                </c:pt>
                <c:pt idx="49">
                  <c:v>1.5</c:v>
                </c:pt>
                <c:pt idx="50">
                  <c:v>2</c:v>
                </c:pt>
                <c:pt idx="51">
                  <c:v>2.5</c:v>
                </c:pt>
                <c:pt idx="52">
                  <c:v>3</c:v>
                </c:pt>
                <c:pt idx="53">
                  <c:v>3.5</c:v>
                </c:pt>
                <c:pt idx="54">
                  <c:v>4</c:v>
                </c:pt>
                <c:pt idx="55">
                  <c:v>4.5</c:v>
                </c:pt>
                <c:pt idx="56">
                  <c:v>5</c:v>
                </c:pt>
                <c:pt idx="57">
                  <c:v>5.5</c:v>
                </c:pt>
                <c:pt idx="58">
                  <c:v>6</c:v>
                </c:pt>
                <c:pt idx="59">
                  <c:v>6.5</c:v>
                </c:pt>
                <c:pt idx="60">
                  <c:v>7</c:v>
                </c:pt>
                <c:pt idx="61">
                  <c:v>7.5</c:v>
                </c:pt>
                <c:pt idx="62">
                  <c:v>8</c:v>
                </c:pt>
                <c:pt idx="63">
                  <c:v>8.5</c:v>
                </c:pt>
                <c:pt idx="64">
                  <c:v>9</c:v>
                </c:pt>
                <c:pt idx="65">
                  <c:v>9.5</c:v>
                </c:pt>
                <c:pt idx="66">
                  <c:v>10</c:v>
                </c:pt>
                <c:pt idx="67">
                  <c:v>10.5</c:v>
                </c:pt>
                <c:pt idx="68">
                  <c:v>0</c:v>
                </c:pt>
                <c:pt idx="69">
                  <c:v>0</c:v>
                </c:pt>
                <c:pt idx="70">
                  <c:v>0.5</c:v>
                </c:pt>
                <c:pt idx="71">
                  <c:v>1</c:v>
                </c:pt>
                <c:pt idx="72">
                  <c:v>1.5</c:v>
                </c:pt>
                <c:pt idx="73">
                  <c:v>2</c:v>
                </c:pt>
                <c:pt idx="74">
                  <c:v>2.5</c:v>
                </c:pt>
                <c:pt idx="75">
                  <c:v>3</c:v>
                </c:pt>
                <c:pt idx="76">
                  <c:v>3.5</c:v>
                </c:pt>
                <c:pt idx="77">
                  <c:v>4</c:v>
                </c:pt>
                <c:pt idx="78">
                  <c:v>4.5</c:v>
                </c:pt>
                <c:pt idx="79">
                  <c:v>5</c:v>
                </c:pt>
                <c:pt idx="80">
                  <c:v>5.5</c:v>
                </c:pt>
                <c:pt idx="81">
                  <c:v>6</c:v>
                </c:pt>
                <c:pt idx="82">
                  <c:v>6.5</c:v>
                </c:pt>
                <c:pt idx="83">
                  <c:v>7</c:v>
                </c:pt>
                <c:pt idx="84">
                  <c:v>7.5</c:v>
                </c:pt>
                <c:pt idx="85">
                  <c:v>8</c:v>
                </c:pt>
                <c:pt idx="86">
                  <c:v>8.5</c:v>
                </c:pt>
                <c:pt idx="87">
                  <c:v>9</c:v>
                </c:pt>
                <c:pt idx="88">
                  <c:v>9.5</c:v>
                </c:pt>
                <c:pt idx="89">
                  <c:v>10</c:v>
                </c:pt>
                <c:pt idx="90">
                  <c:v>10.5</c:v>
                </c:pt>
                <c:pt idx="91">
                  <c:v>0</c:v>
                </c:pt>
                <c:pt idx="92">
                  <c:v>0</c:v>
                </c:pt>
                <c:pt idx="93">
                  <c:v>0.5</c:v>
                </c:pt>
                <c:pt idx="94">
                  <c:v>1</c:v>
                </c:pt>
                <c:pt idx="95">
                  <c:v>1.5</c:v>
                </c:pt>
                <c:pt idx="96">
                  <c:v>2</c:v>
                </c:pt>
                <c:pt idx="97">
                  <c:v>2.5</c:v>
                </c:pt>
                <c:pt idx="98">
                  <c:v>3</c:v>
                </c:pt>
                <c:pt idx="99">
                  <c:v>3.5</c:v>
                </c:pt>
                <c:pt idx="100">
                  <c:v>4</c:v>
                </c:pt>
                <c:pt idx="101">
                  <c:v>4.5</c:v>
                </c:pt>
                <c:pt idx="102">
                  <c:v>5</c:v>
                </c:pt>
                <c:pt idx="103">
                  <c:v>5.5</c:v>
                </c:pt>
                <c:pt idx="104">
                  <c:v>6</c:v>
                </c:pt>
                <c:pt idx="105">
                  <c:v>6.5</c:v>
                </c:pt>
                <c:pt idx="106">
                  <c:v>7</c:v>
                </c:pt>
                <c:pt idx="107">
                  <c:v>7.5</c:v>
                </c:pt>
                <c:pt idx="108">
                  <c:v>8</c:v>
                </c:pt>
                <c:pt idx="109">
                  <c:v>8.5</c:v>
                </c:pt>
                <c:pt idx="110">
                  <c:v>9</c:v>
                </c:pt>
                <c:pt idx="111">
                  <c:v>9.5</c:v>
                </c:pt>
                <c:pt idx="112">
                  <c:v>10</c:v>
                </c:pt>
                <c:pt idx="113">
                  <c:v>10.5</c:v>
                </c:pt>
                <c:pt idx="114">
                  <c:v>0</c:v>
                </c:pt>
                <c:pt idx="115">
                  <c:v>0</c:v>
                </c:pt>
                <c:pt idx="116">
                  <c:v>0.5</c:v>
                </c:pt>
                <c:pt idx="117">
                  <c:v>1</c:v>
                </c:pt>
                <c:pt idx="118">
                  <c:v>1.5</c:v>
                </c:pt>
                <c:pt idx="119">
                  <c:v>2</c:v>
                </c:pt>
                <c:pt idx="120">
                  <c:v>2.5</c:v>
                </c:pt>
                <c:pt idx="121">
                  <c:v>3</c:v>
                </c:pt>
                <c:pt idx="122">
                  <c:v>3.5</c:v>
                </c:pt>
                <c:pt idx="123">
                  <c:v>4</c:v>
                </c:pt>
                <c:pt idx="124">
                  <c:v>4.5</c:v>
                </c:pt>
                <c:pt idx="125">
                  <c:v>5</c:v>
                </c:pt>
                <c:pt idx="126">
                  <c:v>5.5</c:v>
                </c:pt>
                <c:pt idx="127">
                  <c:v>6</c:v>
                </c:pt>
                <c:pt idx="128">
                  <c:v>6.5</c:v>
                </c:pt>
                <c:pt idx="129">
                  <c:v>7</c:v>
                </c:pt>
                <c:pt idx="130">
                  <c:v>7.5</c:v>
                </c:pt>
                <c:pt idx="131">
                  <c:v>8</c:v>
                </c:pt>
                <c:pt idx="132">
                  <c:v>8.5</c:v>
                </c:pt>
                <c:pt idx="133">
                  <c:v>9</c:v>
                </c:pt>
                <c:pt idx="134">
                  <c:v>9.5</c:v>
                </c:pt>
                <c:pt idx="135">
                  <c:v>10</c:v>
                </c:pt>
                <c:pt idx="136">
                  <c:v>10.5</c:v>
                </c:pt>
                <c:pt idx="137">
                  <c:v>0</c:v>
                </c:pt>
                <c:pt idx="138">
                  <c:v>0</c:v>
                </c:pt>
                <c:pt idx="139">
                  <c:v>0.5</c:v>
                </c:pt>
                <c:pt idx="140">
                  <c:v>1</c:v>
                </c:pt>
                <c:pt idx="141">
                  <c:v>1.5</c:v>
                </c:pt>
                <c:pt idx="142">
                  <c:v>2</c:v>
                </c:pt>
                <c:pt idx="143">
                  <c:v>2.5</c:v>
                </c:pt>
                <c:pt idx="144">
                  <c:v>3</c:v>
                </c:pt>
                <c:pt idx="145">
                  <c:v>3.5</c:v>
                </c:pt>
                <c:pt idx="146">
                  <c:v>4</c:v>
                </c:pt>
                <c:pt idx="147">
                  <c:v>4.5</c:v>
                </c:pt>
                <c:pt idx="148">
                  <c:v>5</c:v>
                </c:pt>
                <c:pt idx="149">
                  <c:v>5.5</c:v>
                </c:pt>
                <c:pt idx="150">
                  <c:v>6</c:v>
                </c:pt>
                <c:pt idx="151">
                  <c:v>6.5</c:v>
                </c:pt>
                <c:pt idx="152">
                  <c:v>7</c:v>
                </c:pt>
                <c:pt idx="153">
                  <c:v>7.5</c:v>
                </c:pt>
                <c:pt idx="154">
                  <c:v>8</c:v>
                </c:pt>
                <c:pt idx="155">
                  <c:v>8.5</c:v>
                </c:pt>
                <c:pt idx="156">
                  <c:v>9</c:v>
                </c:pt>
                <c:pt idx="157">
                  <c:v>9.5</c:v>
                </c:pt>
                <c:pt idx="158">
                  <c:v>10</c:v>
                </c:pt>
                <c:pt idx="159">
                  <c:v>10.5</c:v>
                </c:pt>
                <c:pt idx="160">
                  <c:v>11</c:v>
                </c:pt>
                <c:pt idx="161">
                  <c:v>11.5</c:v>
                </c:pt>
                <c:pt idx="162">
                  <c:v>12</c:v>
                </c:pt>
                <c:pt idx="163">
                  <c:v>12.5</c:v>
                </c:pt>
                <c:pt idx="164">
                  <c:v>13</c:v>
                </c:pt>
                <c:pt idx="165">
                  <c:v>13.5</c:v>
                </c:pt>
                <c:pt idx="166">
                  <c:v>14</c:v>
                </c:pt>
                <c:pt idx="167">
                  <c:v>14.5</c:v>
                </c:pt>
                <c:pt idx="168">
                  <c:v>15</c:v>
                </c:pt>
              </c:numCache>
            </c:numRef>
          </c:yVal>
          <c:smooth val="1"/>
        </c:ser>
        <c:ser>
          <c:idx val="1"/>
          <c:order val="1"/>
          <c:tx>
            <c:v>monotonik</c:v>
          </c:tx>
          <c:spPr>
            <a:ln w="15354">
              <a:solidFill>
                <a:srgbClr val="FF00FF"/>
              </a:solidFill>
              <a:prstDash val="solid"/>
            </a:ln>
          </c:spPr>
          <c:marker>
            <c:symbol val="none"/>
          </c:marker>
          <c:xVal>
            <c:numRef>
              <c:f>'dt mono&amp;sikl'!$B$3:$B$33</c:f>
              <c:numCache>
                <c:formatCode>General</c:formatCode>
                <c:ptCount val="31"/>
                <c:pt idx="0">
                  <c:v>0</c:v>
                </c:pt>
                <c:pt idx="1">
                  <c:v>4</c:v>
                </c:pt>
                <c:pt idx="2">
                  <c:v>8</c:v>
                </c:pt>
                <c:pt idx="3">
                  <c:v>13</c:v>
                </c:pt>
                <c:pt idx="4">
                  <c:v>17</c:v>
                </c:pt>
                <c:pt idx="5">
                  <c:v>22</c:v>
                </c:pt>
                <c:pt idx="6">
                  <c:v>27</c:v>
                </c:pt>
                <c:pt idx="7">
                  <c:v>31</c:v>
                </c:pt>
                <c:pt idx="8">
                  <c:v>36</c:v>
                </c:pt>
                <c:pt idx="9">
                  <c:v>41</c:v>
                </c:pt>
                <c:pt idx="10">
                  <c:v>47</c:v>
                </c:pt>
                <c:pt idx="11">
                  <c:v>60.5</c:v>
                </c:pt>
                <c:pt idx="12">
                  <c:v>75</c:v>
                </c:pt>
                <c:pt idx="13">
                  <c:v>86</c:v>
                </c:pt>
                <c:pt idx="14">
                  <c:v>97</c:v>
                </c:pt>
                <c:pt idx="15">
                  <c:v>115.5</c:v>
                </c:pt>
                <c:pt idx="16">
                  <c:v>126</c:v>
                </c:pt>
                <c:pt idx="17">
                  <c:v>137</c:v>
                </c:pt>
                <c:pt idx="18">
                  <c:v>147</c:v>
                </c:pt>
                <c:pt idx="19">
                  <c:v>158</c:v>
                </c:pt>
                <c:pt idx="20">
                  <c:v>170</c:v>
                </c:pt>
                <c:pt idx="21">
                  <c:v>180</c:v>
                </c:pt>
                <c:pt idx="22">
                  <c:v>190</c:v>
                </c:pt>
                <c:pt idx="23">
                  <c:v>200</c:v>
                </c:pt>
                <c:pt idx="24">
                  <c:v>230</c:v>
                </c:pt>
                <c:pt idx="25">
                  <c:v>291</c:v>
                </c:pt>
                <c:pt idx="26">
                  <c:v>336</c:v>
                </c:pt>
                <c:pt idx="27">
                  <c:v>441</c:v>
                </c:pt>
                <c:pt idx="28">
                  <c:v>556</c:v>
                </c:pt>
                <c:pt idx="29">
                  <c:v>1181</c:v>
                </c:pt>
                <c:pt idx="30">
                  <c:v>1541</c:v>
                </c:pt>
              </c:numCache>
            </c:numRef>
          </c:xVal>
          <c:yVal>
            <c:numRef>
              <c:f>'dt mono&amp;sikl'!$A$3:$A$33</c:f>
              <c:numCache>
                <c:formatCode>General</c:formatCode>
                <c:ptCount val="31"/>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numCache>
            </c:numRef>
          </c:yVal>
          <c:smooth val="1"/>
        </c:ser>
        <c:ser>
          <c:idx val="2"/>
          <c:order val="2"/>
          <c:tx>
            <c:v>rencana</c:v>
          </c:tx>
          <c:spPr>
            <a:ln w="5118">
              <a:solidFill>
                <a:srgbClr val="FFFF00"/>
              </a:solidFill>
              <a:prstDash val="solid"/>
            </a:ln>
          </c:spPr>
          <c:marker>
            <c:symbol val="none"/>
          </c:marker>
          <c:xVal>
            <c:numRef>
              <c:f>'dt mono&amp;sikl'!$B$3:$B$33</c:f>
              <c:numCache>
                <c:formatCode>General</c:formatCode>
                <c:ptCount val="31"/>
                <c:pt idx="0">
                  <c:v>0</c:v>
                </c:pt>
                <c:pt idx="1">
                  <c:v>4</c:v>
                </c:pt>
                <c:pt idx="2">
                  <c:v>8</c:v>
                </c:pt>
                <c:pt idx="3">
                  <c:v>13</c:v>
                </c:pt>
                <c:pt idx="4">
                  <c:v>17</c:v>
                </c:pt>
                <c:pt idx="5">
                  <c:v>22</c:v>
                </c:pt>
                <c:pt idx="6">
                  <c:v>27</c:v>
                </c:pt>
                <c:pt idx="7">
                  <c:v>31</c:v>
                </c:pt>
                <c:pt idx="8">
                  <c:v>36</c:v>
                </c:pt>
                <c:pt idx="9">
                  <c:v>41</c:v>
                </c:pt>
                <c:pt idx="10">
                  <c:v>47</c:v>
                </c:pt>
                <c:pt idx="11">
                  <c:v>60.5</c:v>
                </c:pt>
                <c:pt idx="12">
                  <c:v>75</c:v>
                </c:pt>
                <c:pt idx="13">
                  <c:v>86</c:v>
                </c:pt>
                <c:pt idx="14">
                  <c:v>97</c:v>
                </c:pt>
                <c:pt idx="15">
                  <c:v>115.5</c:v>
                </c:pt>
                <c:pt idx="16">
                  <c:v>126</c:v>
                </c:pt>
                <c:pt idx="17">
                  <c:v>137</c:v>
                </c:pt>
                <c:pt idx="18">
                  <c:v>147</c:v>
                </c:pt>
                <c:pt idx="19">
                  <c:v>158</c:v>
                </c:pt>
                <c:pt idx="20">
                  <c:v>170</c:v>
                </c:pt>
                <c:pt idx="21">
                  <c:v>180</c:v>
                </c:pt>
                <c:pt idx="22">
                  <c:v>190</c:v>
                </c:pt>
                <c:pt idx="23">
                  <c:v>200</c:v>
                </c:pt>
                <c:pt idx="24">
                  <c:v>230</c:v>
                </c:pt>
                <c:pt idx="25">
                  <c:v>291</c:v>
                </c:pt>
                <c:pt idx="26">
                  <c:v>336</c:v>
                </c:pt>
                <c:pt idx="27">
                  <c:v>441</c:v>
                </c:pt>
                <c:pt idx="28">
                  <c:v>556</c:v>
                </c:pt>
                <c:pt idx="29">
                  <c:v>1181</c:v>
                </c:pt>
                <c:pt idx="30">
                  <c:v>1541</c:v>
                </c:pt>
              </c:numCache>
            </c:numRef>
          </c:xVal>
          <c:yVal>
            <c:numRef>
              <c:f>'dt mono&amp;sikl'!$C$3:$C$33</c:f>
              <c:numCache>
                <c:formatCode>General</c:formatCode>
                <c:ptCount val="31"/>
                <c:pt idx="0">
                  <c:v>9.7000000000000011</c:v>
                </c:pt>
                <c:pt idx="1">
                  <c:v>9.7000000000000011</c:v>
                </c:pt>
                <c:pt idx="2">
                  <c:v>9.7000000000000011</c:v>
                </c:pt>
                <c:pt idx="3">
                  <c:v>9.7000000000000011</c:v>
                </c:pt>
                <c:pt idx="4">
                  <c:v>9.7000000000000011</c:v>
                </c:pt>
                <c:pt idx="5">
                  <c:v>9.7000000000000011</c:v>
                </c:pt>
                <c:pt idx="6">
                  <c:v>9.7000000000000011</c:v>
                </c:pt>
                <c:pt idx="7">
                  <c:v>9.7000000000000011</c:v>
                </c:pt>
                <c:pt idx="8">
                  <c:v>9.7000000000000011</c:v>
                </c:pt>
                <c:pt idx="9">
                  <c:v>9.7000000000000011</c:v>
                </c:pt>
                <c:pt idx="10">
                  <c:v>9.7000000000000011</c:v>
                </c:pt>
                <c:pt idx="11">
                  <c:v>9.7000000000000011</c:v>
                </c:pt>
                <c:pt idx="12">
                  <c:v>9.7000000000000011</c:v>
                </c:pt>
                <c:pt idx="13">
                  <c:v>9.7000000000000011</c:v>
                </c:pt>
                <c:pt idx="14">
                  <c:v>9.7000000000000011</c:v>
                </c:pt>
                <c:pt idx="15">
                  <c:v>9.7000000000000011</c:v>
                </c:pt>
                <c:pt idx="16">
                  <c:v>9.7000000000000011</c:v>
                </c:pt>
                <c:pt idx="17">
                  <c:v>9.7000000000000011</c:v>
                </c:pt>
                <c:pt idx="18">
                  <c:v>9.7000000000000011</c:v>
                </c:pt>
                <c:pt idx="19">
                  <c:v>9.7000000000000011</c:v>
                </c:pt>
                <c:pt idx="20">
                  <c:v>9.7000000000000011</c:v>
                </c:pt>
                <c:pt idx="21">
                  <c:v>9.7000000000000011</c:v>
                </c:pt>
                <c:pt idx="22">
                  <c:v>9.7000000000000011</c:v>
                </c:pt>
                <c:pt idx="23">
                  <c:v>9.7000000000000011</c:v>
                </c:pt>
                <c:pt idx="24">
                  <c:v>9.7000000000000011</c:v>
                </c:pt>
                <c:pt idx="25">
                  <c:v>9.7000000000000011</c:v>
                </c:pt>
                <c:pt idx="26">
                  <c:v>9.7000000000000011</c:v>
                </c:pt>
                <c:pt idx="27">
                  <c:v>9.7000000000000011</c:v>
                </c:pt>
                <c:pt idx="28">
                  <c:v>9.7000000000000011</c:v>
                </c:pt>
                <c:pt idx="29">
                  <c:v>9.7000000000000011</c:v>
                </c:pt>
                <c:pt idx="30">
                  <c:v>9.7000000000000011</c:v>
                </c:pt>
              </c:numCache>
            </c:numRef>
          </c:yVal>
          <c:smooth val="1"/>
        </c:ser>
        <c:axId val="99981568"/>
        <c:axId val="99991936"/>
      </c:scatterChart>
      <c:valAx>
        <c:axId val="99981568"/>
        <c:scaling>
          <c:orientation val="minMax"/>
          <c:max val="1400"/>
          <c:min val="0"/>
        </c:scaling>
        <c:axPos val="b"/>
        <c:title>
          <c:tx>
            <c:rich>
              <a:bodyPr/>
              <a:lstStyle/>
              <a:p>
                <a:pPr>
                  <a:defRPr sz="484" b="1" i="0" u="none" strike="noStrike" baseline="0">
                    <a:solidFill>
                      <a:srgbClr val="000000"/>
                    </a:solidFill>
                    <a:latin typeface="Times New Roman"/>
                    <a:ea typeface="Times New Roman"/>
                    <a:cs typeface="Times New Roman"/>
                  </a:defRPr>
                </a:pPr>
                <a:r>
                  <a:rPr lang="en-US" sz="484" b="1" i="0" u="none" strike="noStrike" baseline="0">
                    <a:solidFill>
                      <a:srgbClr val="000000"/>
                    </a:solidFill>
                    <a:latin typeface="Times New Roman"/>
                    <a:cs typeface="Times New Roman"/>
                  </a:rPr>
                  <a:t>Defleksi ( x 10</a:t>
                </a:r>
                <a:r>
                  <a:rPr lang="en-US" sz="484" b="1" i="0" u="none" strike="noStrike" baseline="30000">
                    <a:solidFill>
                      <a:srgbClr val="000000"/>
                    </a:solidFill>
                    <a:latin typeface="Times New Roman"/>
                    <a:cs typeface="Times New Roman"/>
                  </a:rPr>
                  <a:t>-2 </a:t>
                </a:r>
                <a:r>
                  <a:rPr lang="en-US" sz="484" b="1" i="0" u="none" strike="noStrike" baseline="0">
                    <a:solidFill>
                      <a:srgbClr val="000000"/>
                    </a:solidFill>
                    <a:latin typeface="Times New Roman"/>
                    <a:cs typeface="Times New Roman"/>
                  </a:rPr>
                  <a:t>mm )</a:t>
                </a:r>
              </a:p>
            </c:rich>
          </c:tx>
          <c:layout>
            <c:manualLayout>
              <c:xMode val="edge"/>
              <c:yMode val="edge"/>
              <c:x val="0.39450867052023164"/>
              <c:y val="0.90196078431372551"/>
            </c:manualLayout>
          </c:layout>
          <c:spPr>
            <a:noFill/>
            <a:ln w="10236">
              <a:noFill/>
            </a:ln>
          </c:spPr>
        </c:title>
        <c:numFmt formatCode="General" sourceLinked="1"/>
        <c:tickLblPos val="nextTo"/>
        <c:spPr>
          <a:ln w="1279">
            <a:solidFill>
              <a:srgbClr val="000000"/>
            </a:solidFill>
            <a:prstDash val="solid"/>
          </a:ln>
        </c:spPr>
        <c:txPr>
          <a:bodyPr rot="0" vert="horz"/>
          <a:lstStyle/>
          <a:p>
            <a:pPr>
              <a:defRPr sz="484" b="0" i="0" u="none" strike="noStrike" baseline="0">
                <a:solidFill>
                  <a:srgbClr val="000000"/>
                </a:solidFill>
                <a:latin typeface="Times New Roman"/>
                <a:ea typeface="Times New Roman"/>
                <a:cs typeface="Times New Roman"/>
              </a:defRPr>
            </a:pPr>
            <a:endParaRPr lang="en-US"/>
          </a:p>
        </c:txPr>
        <c:crossAx val="99991936"/>
        <c:crosses val="autoZero"/>
        <c:crossBetween val="midCat"/>
        <c:majorUnit val="100"/>
      </c:valAx>
      <c:valAx>
        <c:axId val="99991936"/>
        <c:scaling>
          <c:orientation val="minMax"/>
          <c:min val="0"/>
        </c:scaling>
        <c:axPos val="l"/>
        <c:title>
          <c:tx>
            <c:rich>
              <a:bodyPr/>
              <a:lstStyle/>
              <a:p>
                <a:pPr>
                  <a:defRPr sz="484" b="1" i="0" u="none" strike="noStrike" baseline="0">
                    <a:solidFill>
                      <a:srgbClr val="000000"/>
                    </a:solidFill>
                    <a:latin typeface="Times New Roman"/>
                    <a:ea typeface="Times New Roman"/>
                    <a:cs typeface="Times New Roman"/>
                  </a:defRPr>
                </a:pPr>
                <a:r>
                  <a:rPr lang="en-US"/>
                  <a:t>Beban Lentur ( Ton )</a:t>
                </a:r>
              </a:p>
            </c:rich>
          </c:tx>
          <c:layout>
            <c:manualLayout>
              <c:xMode val="edge"/>
              <c:yMode val="edge"/>
              <c:x val="1.7341040462427744E-2"/>
              <c:y val="0.30718954248366032"/>
            </c:manualLayout>
          </c:layout>
          <c:spPr>
            <a:noFill/>
            <a:ln w="10236">
              <a:noFill/>
            </a:ln>
          </c:spPr>
        </c:title>
        <c:numFmt formatCode="General" sourceLinked="0"/>
        <c:tickLblPos val="nextTo"/>
        <c:spPr>
          <a:ln w="1279">
            <a:solidFill>
              <a:srgbClr val="000000"/>
            </a:solidFill>
            <a:prstDash val="solid"/>
          </a:ln>
        </c:spPr>
        <c:txPr>
          <a:bodyPr rot="0" vert="horz"/>
          <a:lstStyle/>
          <a:p>
            <a:pPr>
              <a:defRPr sz="484" b="0" i="0" u="none" strike="noStrike" baseline="0">
                <a:solidFill>
                  <a:srgbClr val="000000"/>
                </a:solidFill>
                <a:latin typeface="Times New Roman"/>
                <a:ea typeface="Times New Roman"/>
                <a:cs typeface="Times New Roman"/>
              </a:defRPr>
            </a:pPr>
            <a:endParaRPr lang="en-US"/>
          </a:p>
        </c:txPr>
        <c:crossAx val="99981568"/>
        <c:crosses val="autoZero"/>
        <c:crossBetween val="midCat"/>
        <c:majorUnit val="1"/>
        <c:minorUnit val="0.5"/>
      </c:valAx>
      <c:spPr>
        <a:noFill/>
        <a:ln w="10236">
          <a:noFill/>
        </a:ln>
      </c:spPr>
    </c:plotArea>
    <c:legend>
      <c:legendPos val="r"/>
      <c:layout>
        <c:manualLayout>
          <c:xMode val="edge"/>
          <c:yMode val="edge"/>
          <c:x val="0.68497109826589708"/>
          <c:y val="0.65795206971677567"/>
          <c:w val="0.17196531791907521"/>
          <c:h val="0.10675381263616558"/>
        </c:manualLayout>
      </c:layout>
      <c:spPr>
        <a:solidFill>
          <a:srgbClr val="FFFFFF"/>
        </a:solidFill>
        <a:ln w="10236">
          <a:noFill/>
        </a:ln>
      </c:spPr>
      <c:txPr>
        <a:bodyPr/>
        <a:lstStyle/>
        <a:p>
          <a:pPr>
            <a:defRPr sz="443"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1279">
      <a:solidFill>
        <a:srgbClr val="000000"/>
      </a:solidFill>
      <a:prstDash val="solid"/>
    </a:ln>
  </c:spPr>
  <c:txPr>
    <a:bodyPr/>
    <a:lstStyle/>
    <a:p>
      <a:pPr>
        <a:defRPr sz="484" b="0" i="0" u="none" strike="noStrike" baseline="0">
          <a:solidFill>
            <a:srgbClr val="000000"/>
          </a:solidFill>
          <a:latin typeface="Times New Roman"/>
          <a:ea typeface="Times New Roman"/>
          <a:cs typeface="Times New Roman"/>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300429184549356"/>
          <c:y val="0.11842105263157904"/>
          <c:w val="0.79828326180257458"/>
          <c:h val="0.69736842105263086"/>
        </c:manualLayout>
      </c:layout>
      <c:scatterChart>
        <c:scatterStyle val="smoothMarker"/>
        <c:ser>
          <c:idx val="0"/>
          <c:order val="0"/>
          <c:tx>
            <c:v>statis siklik</c:v>
          </c:tx>
          <c:spPr>
            <a:ln w="10301">
              <a:solidFill>
                <a:srgbClr val="000080"/>
              </a:solidFill>
              <a:prstDash val="solid"/>
            </a:ln>
          </c:spPr>
          <c:marker>
            <c:symbol val="none"/>
          </c:marker>
          <c:xVal>
            <c:numRef>
              <c:f>'data konst statis'!$H$3:$H$349</c:f>
              <c:numCache>
                <c:formatCode>General</c:formatCode>
                <c:ptCount val="347"/>
                <c:pt idx="0">
                  <c:v>0</c:v>
                </c:pt>
                <c:pt idx="1">
                  <c:v>15</c:v>
                </c:pt>
                <c:pt idx="2">
                  <c:v>23.5</c:v>
                </c:pt>
                <c:pt idx="3">
                  <c:v>31.5</c:v>
                </c:pt>
                <c:pt idx="4">
                  <c:v>38</c:v>
                </c:pt>
                <c:pt idx="5">
                  <c:v>45</c:v>
                </c:pt>
                <c:pt idx="6">
                  <c:v>51.5</c:v>
                </c:pt>
                <c:pt idx="7">
                  <c:v>57</c:v>
                </c:pt>
                <c:pt idx="8">
                  <c:v>63.5</c:v>
                </c:pt>
                <c:pt idx="9">
                  <c:v>70</c:v>
                </c:pt>
                <c:pt idx="10">
                  <c:v>75.5</c:v>
                </c:pt>
                <c:pt idx="11">
                  <c:v>81.5</c:v>
                </c:pt>
                <c:pt idx="12">
                  <c:v>87</c:v>
                </c:pt>
                <c:pt idx="13">
                  <c:v>93.5</c:v>
                </c:pt>
                <c:pt idx="14">
                  <c:v>100</c:v>
                </c:pt>
                <c:pt idx="15">
                  <c:v>107</c:v>
                </c:pt>
                <c:pt idx="16">
                  <c:v>118</c:v>
                </c:pt>
                <c:pt idx="17">
                  <c:v>127</c:v>
                </c:pt>
                <c:pt idx="18">
                  <c:v>140</c:v>
                </c:pt>
                <c:pt idx="19">
                  <c:v>149</c:v>
                </c:pt>
                <c:pt idx="20">
                  <c:v>159</c:v>
                </c:pt>
                <c:pt idx="21">
                  <c:v>167.5</c:v>
                </c:pt>
                <c:pt idx="22">
                  <c:v>177.5</c:v>
                </c:pt>
                <c:pt idx="23">
                  <c:v>188</c:v>
                </c:pt>
                <c:pt idx="24">
                  <c:v>197</c:v>
                </c:pt>
                <c:pt idx="25">
                  <c:v>206</c:v>
                </c:pt>
                <c:pt idx="26">
                  <c:v>215</c:v>
                </c:pt>
                <c:pt idx="27">
                  <c:v>222</c:v>
                </c:pt>
                <c:pt idx="28">
                  <c:v>233</c:v>
                </c:pt>
                <c:pt idx="29">
                  <c:v>240.5</c:v>
                </c:pt>
                <c:pt idx="30">
                  <c:v>250</c:v>
                </c:pt>
                <c:pt idx="31">
                  <c:v>258</c:v>
                </c:pt>
                <c:pt idx="32">
                  <c:v>267.5</c:v>
                </c:pt>
                <c:pt idx="33">
                  <c:v>275.5</c:v>
                </c:pt>
                <c:pt idx="34">
                  <c:v>283.5</c:v>
                </c:pt>
                <c:pt idx="35">
                  <c:v>292</c:v>
                </c:pt>
                <c:pt idx="36">
                  <c:v>300</c:v>
                </c:pt>
                <c:pt idx="37">
                  <c:v>309</c:v>
                </c:pt>
                <c:pt idx="38">
                  <c:v>317</c:v>
                </c:pt>
                <c:pt idx="39">
                  <c:v>327</c:v>
                </c:pt>
                <c:pt idx="40">
                  <c:v>335.5</c:v>
                </c:pt>
                <c:pt idx="41">
                  <c:v>344.5</c:v>
                </c:pt>
                <c:pt idx="42">
                  <c:v>351</c:v>
                </c:pt>
                <c:pt idx="43">
                  <c:v>359.5</c:v>
                </c:pt>
                <c:pt idx="44">
                  <c:v>368</c:v>
                </c:pt>
                <c:pt idx="45">
                  <c:v>58</c:v>
                </c:pt>
                <c:pt idx="46">
                  <c:v>58</c:v>
                </c:pt>
                <c:pt idx="47">
                  <c:v>76</c:v>
                </c:pt>
                <c:pt idx="48">
                  <c:v>86.5</c:v>
                </c:pt>
                <c:pt idx="49">
                  <c:v>92.5</c:v>
                </c:pt>
                <c:pt idx="50">
                  <c:v>100.5</c:v>
                </c:pt>
                <c:pt idx="51">
                  <c:v>108</c:v>
                </c:pt>
                <c:pt idx="52">
                  <c:v>117</c:v>
                </c:pt>
                <c:pt idx="53">
                  <c:v>124.5</c:v>
                </c:pt>
                <c:pt idx="54">
                  <c:v>134</c:v>
                </c:pt>
                <c:pt idx="55">
                  <c:v>141.5</c:v>
                </c:pt>
                <c:pt idx="56">
                  <c:v>149.5</c:v>
                </c:pt>
                <c:pt idx="57">
                  <c:v>156.5</c:v>
                </c:pt>
                <c:pt idx="58">
                  <c:v>164</c:v>
                </c:pt>
                <c:pt idx="59">
                  <c:v>171</c:v>
                </c:pt>
                <c:pt idx="60">
                  <c:v>178.5</c:v>
                </c:pt>
                <c:pt idx="61">
                  <c:v>185.5</c:v>
                </c:pt>
                <c:pt idx="62">
                  <c:v>193.5</c:v>
                </c:pt>
                <c:pt idx="63">
                  <c:v>200</c:v>
                </c:pt>
                <c:pt idx="64">
                  <c:v>207.5</c:v>
                </c:pt>
                <c:pt idx="65">
                  <c:v>215.5</c:v>
                </c:pt>
                <c:pt idx="66">
                  <c:v>221.5</c:v>
                </c:pt>
                <c:pt idx="67">
                  <c:v>227</c:v>
                </c:pt>
                <c:pt idx="68">
                  <c:v>234.5</c:v>
                </c:pt>
                <c:pt idx="69">
                  <c:v>240</c:v>
                </c:pt>
                <c:pt idx="70">
                  <c:v>246.5</c:v>
                </c:pt>
                <c:pt idx="71">
                  <c:v>253</c:v>
                </c:pt>
                <c:pt idx="72">
                  <c:v>259.5</c:v>
                </c:pt>
                <c:pt idx="73">
                  <c:v>265</c:v>
                </c:pt>
                <c:pt idx="74">
                  <c:v>271</c:v>
                </c:pt>
                <c:pt idx="75">
                  <c:v>276.5</c:v>
                </c:pt>
                <c:pt idx="76">
                  <c:v>283</c:v>
                </c:pt>
                <c:pt idx="77">
                  <c:v>289</c:v>
                </c:pt>
                <c:pt idx="78">
                  <c:v>297</c:v>
                </c:pt>
                <c:pt idx="79">
                  <c:v>304.5</c:v>
                </c:pt>
                <c:pt idx="80">
                  <c:v>310</c:v>
                </c:pt>
                <c:pt idx="81">
                  <c:v>315</c:v>
                </c:pt>
                <c:pt idx="82">
                  <c:v>320</c:v>
                </c:pt>
                <c:pt idx="83">
                  <c:v>326</c:v>
                </c:pt>
                <c:pt idx="84">
                  <c:v>332</c:v>
                </c:pt>
                <c:pt idx="85">
                  <c:v>339</c:v>
                </c:pt>
                <c:pt idx="86">
                  <c:v>345</c:v>
                </c:pt>
                <c:pt idx="87">
                  <c:v>352</c:v>
                </c:pt>
                <c:pt idx="88">
                  <c:v>357</c:v>
                </c:pt>
                <c:pt idx="89">
                  <c:v>363</c:v>
                </c:pt>
                <c:pt idx="90">
                  <c:v>370</c:v>
                </c:pt>
                <c:pt idx="91">
                  <c:v>61.5</c:v>
                </c:pt>
                <c:pt idx="92">
                  <c:v>61.5</c:v>
                </c:pt>
                <c:pt idx="93">
                  <c:v>73.5</c:v>
                </c:pt>
                <c:pt idx="94">
                  <c:v>86.5</c:v>
                </c:pt>
                <c:pt idx="95">
                  <c:v>95.5</c:v>
                </c:pt>
                <c:pt idx="96">
                  <c:v>107</c:v>
                </c:pt>
                <c:pt idx="97">
                  <c:v>111</c:v>
                </c:pt>
                <c:pt idx="98">
                  <c:v>119.5</c:v>
                </c:pt>
                <c:pt idx="99">
                  <c:v>128.5</c:v>
                </c:pt>
                <c:pt idx="100">
                  <c:v>137.5</c:v>
                </c:pt>
                <c:pt idx="101">
                  <c:v>146</c:v>
                </c:pt>
                <c:pt idx="102">
                  <c:v>154.5</c:v>
                </c:pt>
                <c:pt idx="103">
                  <c:v>162.5</c:v>
                </c:pt>
                <c:pt idx="104">
                  <c:v>171</c:v>
                </c:pt>
                <c:pt idx="105">
                  <c:v>179</c:v>
                </c:pt>
                <c:pt idx="106">
                  <c:v>186.5</c:v>
                </c:pt>
                <c:pt idx="107">
                  <c:v>194</c:v>
                </c:pt>
                <c:pt idx="108">
                  <c:v>201</c:v>
                </c:pt>
                <c:pt idx="109">
                  <c:v>208.5</c:v>
                </c:pt>
                <c:pt idx="110">
                  <c:v>216</c:v>
                </c:pt>
                <c:pt idx="111">
                  <c:v>223</c:v>
                </c:pt>
                <c:pt idx="112">
                  <c:v>230</c:v>
                </c:pt>
                <c:pt idx="113">
                  <c:v>237</c:v>
                </c:pt>
                <c:pt idx="114">
                  <c:v>242</c:v>
                </c:pt>
                <c:pt idx="115">
                  <c:v>246</c:v>
                </c:pt>
                <c:pt idx="116">
                  <c:v>255.5</c:v>
                </c:pt>
                <c:pt idx="117">
                  <c:v>262</c:v>
                </c:pt>
                <c:pt idx="118">
                  <c:v>268.5</c:v>
                </c:pt>
                <c:pt idx="119">
                  <c:v>276</c:v>
                </c:pt>
                <c:pt idx="120">
                  <c:v>281</c:v>
                </c:pt>
                <c:pt idx="121">
                  <c:v>287.5</c:v>
                </c:pt>
                <c:pt idx="122">
                  <c:v>293.5</c:v>
                </c:pt>
                <c:pt idx="123">
                  <c:v>299.5</c:v>
                </c:pt>
                <c:pt idx="124">
                  <c:v>307</c:v>
                </c:pt>
                <c:pt idx="125">
                  <c:v>312</c:v>
                </c:pt>
                <c:pt idx="126">
                  <c:v>317.5</c:v>
                </c:pt>
                <c:pt idx="127">
                  <c:v>323.5</c:v>
                </c:pt>
                <c:pt idx="128">
                  <c:v>329</c:v>
                </c:pt>
                <c:pt idx="129">
                  <c:v>334</c:v>
                </c:pt>
                <c:pt idx="130">
                  <c:v>340</c:v>
                </c:pt>
                <c:pt idx="131">
                  <c:v>345.5</c:v>
                </c:pt>
                <c:pt idx="132">
                  <c:v>350.5</c:v>
                </c:pt>
                <c:pt idx="133">
                  <c:v>355.5</c:v>
                </c:pt>
                <c:pt idx="134">
                  <c:v>361.5</c:v>
                </c:pt>
                <c:pt idx="135">
                  <c:v>365.5</c:v>
                </c:pt>
                <c:pt idx="136">
                  <c:v>373</c:v>
                </c:pt>
                <c:pt idx="137">
                  <c:v>64</c:v>
                </c:pt>
                <c:pt idx="138">
                  <c:v>64</c:v>
                </c:pt>
                <c:pt idx="139">
                  <c:v>77</c:v>
                </c:pt>
                <c:pt idx="140">
                  <c:v>88</c:v>
                </c:pt>
                <c:pt idx="141">
                  <c:v>97</c:v>
                </c:pt>
                <c:pt idx="142">
                  <c:v>104.5</c:v>
                </c:pt>
                <c:pt idx="143">
                  <c:v>111.5</c:v>
                </c:pt>
                <c:pt idx="144">
                  <c:v>120.5</c:v>
                </c:pt>
                <c:pt idx="145">
                  <c:v>129.5</c:v>
                </c:pt>
                <c:pt idx="146">
                  <c:v>139.5</c:v>
                </c:pt>
                <c:pt idx="147">
                  <c:v>148</c:v>
                </c:pt>
                <c:pt idx="148">
                  <c:v>158</c:v>
                </c:pt>
                <c:pt idx="149">
                  <c:v>166</c:v>
                </c:pt>
                <c:pt idx="150">
                  <c:v>174</c:v>
                </c:pt>
                <c:pt idx="151">
                  <c:v>182</c:v>
                </c:pt>
                <c:pt idx="152">
                  <c:v>190</c:v>
                </c:pt>
                <c:pt idx="153">
                  <c:v>198</c:v>
                </c:pt>
                <c:pt idx="154">
                  <c:v>205.5</c:v>
                </c:pt>
                <c:pt idx="155">
                  <c:v>212.5</c:v>
                </c:pt>
                <c:pt idx="156">
                  <c:v>219.5</c:v>
                </c:pt>
                <c:pt idx="157">
                  <c:v>227</c:v>
                </c:pt>
                <c:pt idx="158">
                  <c:v>234</c:v>
                </c:pt>
                <c:pt idx="159">
                  <c:v>240</c:v>
                </c:pt>
                <c:pt idx="160">
                  <c:v>246</c:v>
                </c:pt>
                <c:pt idx="161">
                  <c:v>253</c:v>
                </c:pt>
                <c:pt idx="162">
                  <c:v>259.5</c:v>
                </c:pt>
                <c:pt idx="163">
                  <c:v>265</c:v>
                </c:pt>
                <c:pt idx="164">
                  <c:v>273</c:v>
                </c:pt>
                <c:pt idx="165">
                  <c:v>279</c:v>
                </c:pt>
                <c:pt idx="166">
                  <c:v>285</c:v>
                </c:pt>
                <c:pt idx="167">
                  <c:v>291</c:v>
                </c:pt>
                <c:pt idx="168">
                  <c:v>297</c:v>
                </c:pt>
                <c:pt idx="169">
                  <c:v>304</c:v>
                </c:pt>
                <c:pt idx="170">
                  <c:v>309.5</c:v>
                </c:pt>
                <c:pt idx="171">
                  <c:v>315</c:v>
                </c:pt>
                <c:pt idx="172">
                  <c:v>320.5</c:v>
                </c:pt>
                <c:pt idx="173">
                  <c:v>327</c:v>
                </c:pt>
                <c:pt idx="174">
                  <c:v>333.5</c:v>
                </c:pt>
                <c:pt idx="175">
                  <c:v>339</c:v>
                </c:pt>
                <c:pt idx="176">
                  <c:v>344</c:v>
                </c:pt>
                <c:pt idx="177">
                  <c:v>349.5</c:v>
                </c:pt>
                <c:pt idx="178">
                  <c:v>355</c:v>
                </c:pt>
                <c:pt idx="179">
                  <c:v>360</c:v>
                </c:pt>
                <c:pt idx="180">
                  <c:v>365</c:v>
                </c:pt>
                <c:pt idx="181">
                  <c:v>370</c:v>
                </c:pt>
                <c:pt idx="182">
                  <c:v>376.5</c:v>
                </c:pt>
                <c:pt idx="183">
                  <c:v>65</c:v>
                </c:pt>
                <c:pt idx="184">
                  <c:v>65</c:v>
                </c:pt>
                <c:pt idx="185">
                  <c:v>76</c:v>
                </c:pt>
                <c:pt idx="186">
                  <c:v>88</c:v>
                </c:pt>
                <c:pt idx="187">
                  <c:v>98</c:v>
                </c:pt>
                <c:pt idx="188">
                  <c:v>105.5</c:v>
                </c:pt>
                <c:pt idx="189">
                  <c:v>112.5</c:v>
                </c:pt>
                <c:pt idx="190">
                  <c:v>123.5</c:v>
                </c:pt>
                <c:pt idx="191">
                  <c:v>133</c:v>
                </c:pt>
                <c:pt idx="192">
                  <c:v>142</c:v>
                </c:pt>
                <c:pt idx="193">
                  <c:v>151</c:v>
                </c:pt>
                <c:pt idx="194">
                  <c:v>159</c:v>
                </c:pt>
                <c:pt idx="195">
                  <c:v>167.5</c:v>
                </c:pt>
                <c:pt idx="196">
                  <c:v>175.5</c:v>
                </c:pt>
                <c:pt idx="197">
                  <c:v>184.5</c:v>
                </c:pt>
                <c:pt idx="198">
                  <c:v>193</c:v>
                </c:pt>
                <c:pt idx="199">
                  <c:v>200</c:v>
                </c:pt>
                <c:pt idx="200">
                  <c:v>207</c:v>
                </c:pt>
                <c:pt idx="201">
                  <c:v>214.5</c:v>
                </c:pt>
                <c:pt idx="202">
                  <c:v>222</c:v>
                </c:pt>
                <c:pt idx="203">
                  <c:v>229.5</c:v>
                </c:pt>
                <c:pt idx="204">
                  <c:v>236</c:v>
                </c:pt>
                <c:pt idx="205">
                  <c:v>242.5</c:v>
                </c:pt>
                <c:pt idx="206">
                  <c:v>249</c:v>
                </c:pt>
                <c:pt idx="207">
                  <c:v>256.5</c:v>
                </c:pt>
                <c:pt idx="208">
                  <c:v>262</c:v>
                </c:pt>
                <c:pt idx="209">
                  <c:v>269</c:v>
                </c:pt>
                <c:pt idx="210">
                  <c:v>275.5</c:v>
                </c:pt>
                <c:pt idx="211">
                  <c:v>282</c:v>
                </c:pt>
                <c:pt idx="212">
                  <c:v>288</c:v>
                </c:pt>
                <c:pt idx="213">
                  <c:v>294</c:v>
                </c:pt>
                <c:pt idx="214">
                  <c:v>300</c:v>
                </c:pt>
                <c:pt idx="215">
                  <c:v>306</c:v>
                </c:pt>
                <c:pt idx="216">
                  <c:v>311.5</c:v>
                </c:pt>
                <c:pt idx="217">
                  <c:v>318</c:v>
                </c:pt>
                <c:pt idx="218">
                  <c:v>324</c:v>
                </c:pt>
                <c:pt idx="219">
                  <c:v>330</c:v>
                </c:pt>
                <c:pt idx="220">
                  <c:v>337</c:v>
                </c:pt>
                <c:pt idx="221">
                  <c:v>341</c:v>
                </c:pt>
                <c:pt idx="222">
                  <c:v>347</c:v>
                </c:pt>
                <c:pt idx="223">
                  <c:v>352</c:v>
                </c:pt>
                <c:pt idx="224">
                  <c:v>356.5</c:v>
                </c:pt>
                <c:pt idx="225">
                  <c:v>361.5</c:v>
                </c:pt>
                <c:pt idx="226">
                  <c:v>366.5</c:v>
                </c:pt>
                <c:pt idx="227">
                  <c:v>373</c:v>
                </c:pt>
                <c:pt idx="228">
                  <c:v>379</c:v>
                </c:pt>
                <c:pt idx="229">
                  <c:v>65.5</c:v>
                </c:pt>
                <c:pt idx="230">
                  <c:v>65.5</c:v>
                </c:pt>
                <c:pt idx="231">
                  <c:v>79</c:v>
                </c:pt>
                <c:pt idx="232">
                  <c:v>88</c:v>
                </c:pt>
                <c:pt idx="233">
                  <c:v>98.5</c:v>
                </c:pt>
                <c:pt idx="234">
                  <c:v>106</c:v>
                </c:pt>
                <c:pt idx="235">
                  <c:v>113</c:v>
                </c:pt>
                <c:pt idx="236">
                  <c:v>124</c:v>
                </c:pt>
                <c:pt idx="237">
                  <c:v>133.5</c:v>
                </c:pt>
                <c:pt idx="238">
                  <c:v>144.5</c:v>
                </c:pt>
                <c:pt idx="239">
                  <c:v>151.5</c:v>
                </c:pt>
                <c:pt idx="240">
                  <c:v>160.5</c:v>
                </c:pt>
                <c:pt idx="241">
                  <c:v>169.5</c:v>
                </c:pt>
                <c:pt idx="242">
                  <c:v>177.5</c:v>
                </c:pt>
                <c:pt idx="243">
                  <c:v>185</c:v>
                </c:pt>
                <c:pt idx="244">
                  <c:v>193.5</c:v>
                </c:pt>
                <c:pt idx="245">
                  <c:v>201.5</c:v>
                </c:pt>
                <c:pt idx="246">
                  <c:v>209</c:v>
                </c:pt>
                <c:pt idx="247">
                  <c:v>218</c:v>
                </c:pt>
                <c:pt idx="248">
                  <c:v>225</c:v>
                </c:pt>
                <c:pt idx="249">
                  <c:v>232</c:v>
                </c:pt>
                <c:pt idx="250">
                  <c:v>238</c:v>
                </c:pt>
                <c:pt idx="251">
                  <c:v>246</c:v>
                </c:pt>
                <c:pt idx="252">
                  <c:v>251</c:v>
                </c:pt>
                <c:pt idx="253">
                  <c:v>256.5</c:v>
                </c:pt>
                <c:pt idx="254">
                  <c:v>263</c:v>
                </c:pt>
                <c:pt idx="255">
                  <c:v>270</c:v>
                </c:pt>
                <c:pt idx="256">
                  <c:v>276</c:v>
                </c:pt>
                <c:pt idx="257">
                  <c:v>282</c:v>
                </c:pt>
                <c:pt idx="258">
                  <c:v>289.5</c:v>
                </c:pt>
                <c:pt idx="259">
                  <c:v>296</c:v>
                </c:pt>
                <c:pt idx="260">
                  <c:v>302</c:v>
                </c:pt>
                <c:pt idx="261">
                  <c:v>308</c:v>
                </c:pt>
                <c:pt idx="262">
                  <c:v>314</c:v>
                </c:pt>
                <c:pt idx="263">
                  <c:v>320</c:v>
                </c:pt>
                <c:pt idx="264">
                  <c:v>326</c:v>
                </c:pt>
                <c:pt idx="265">
                  <c:v>331.5</c:v>
                </c:pt>
                <c:pt idx="266">
                  <c:v>337</c:v>
                </c:pt>
                <c:pt idx="267">
                  <c:v>343</c:v>
                </c:pt>
                <c:pt idx="268">
                  <c:v>348</c:v>
                </c:pt>
                <c:pt idx="269">
                  <c:v>355.5</c:v>
                </c:pt>
                <c:pt idx="270">
                  <c:v>359</c:v>
                </c:pt>
                <c:pt idx="271">
                  <c:v>364</c:v>
                </c:pt>
                <c:pt idx="272">
                  <c:v>369</c:v>
                </c:pt>
                <c:pt idx="273">
                  <c:v>374</c:v>
                </c:pt>
                <c:pt idx="274">
                  <c:v>381</c:v>
                </c:pt>
                <c:pt idx="275">
                  <c:v>66</c:v>
                </c:pt>
                <c:pt idx="276">
                  <c:v>66</c:v>
                </c:pt>
                <c:pt idx="277">
                  <c:v>78</c:v>
                </c:pt>
                <c:pt idx="278">
                  <c:v>89</c:v>
                </c:pt>
                <c:pt idx="279">
                  <c:v>97</c:v>
                </c:pt>
                <c:pt idx="280">
                  <c:v>108</c:v>
                </c:pt>
                <c:pt idx="281">
                  <c:v>117</c:v>
                </c:pt>
                <c:pt idx="282">
                  <c:v>126</c:v>
                </c:pt>
                <c:pt idx="283">
                  <c:v>134.5</c:v>
                </c:pt>
                <c:pt idx="284">
                  <c:v>143</c:v>
                </c:pt>
                <c:pt idx="285">
                  <c:v>152</c:v>
                </c:pt>
                <c:pt idx="286">
                  <c:v>160</c:v>
                </c:pt>
                <c:pt idx="287">
                  <c:v>169</c:v>
                </c:pt>
                <c:pt idx="288">
                  <c:v>178</c:v>
                </c:pt>
                <c:pt idx="289">
                  <c:v>186</c:v>
                </c:pt>
                <c:pt idx="290">
                  <c:v>194</c:v>
                </c:pt>
                <c:pt idx="291">
                  <c:v>202</c:v>
                </c:pt>
                <c:pt idx="292">
                  <c:v>210</c:v>
                </c:pt>
                <c:pt idx="293">
                  <c:v>216</c:v>
                </c:pt>
                <c:pt idx="294">
                  <c:v>224.5</c:v>
                </c:pt>
                <c:pt idx="295">
                  <c:v>230.5</c:v>
                </c:pt>
                <c:pt idx="296">
                  <c:v>238</c:v>
                </c:pt>
                <c:pt idx="297">
                  <c:v>246</c:v>
                </c:pt>
                <c:pt idx="298">
                  <c:v>253</c:v>
                </c:pt>
                <c:pt idx="299">
                  <c:v>259</c:v>
                </c:pt>
                <c:pt idx="300">
                  <c:v>265</c:v>
                </c:pt>
                <c:pt idx="301">
                  <c:v>272</c:v>
                </c:pt>
                <c:pt idx="302">
                  <c:v>278</c:v>
                </c:pt>
                <c:pt idx="303">
                  <c:v>284</c:v>
                </c:pt>
                <c:pt idx="304">
                  <c:v>290.5</c:v>
                </c:pt>
                <c:pt idx="305">
                  <c:v>296.5</c:v>
                </c:pt>
                <c:pt idx="306">
                  <c:v>303</c:v>
                </c:pt>
                <c:pt idx="307">
                  <c:v>309</c:v>
                </c:pt>
                <c:pt idx="308">
                  <c:v>316</c:v>
                </c:pt>
                <c:pt idx="309">
                  <c:v>321.5</c:v>
                </c:pt>
                <c:pt idx="310">
                  <c:v>327.5</c:v>
                </c:pt>
                <c:pt idx="311">
                  <c:v>332</c:v>
                </c:pt>
                <c:pt idx="312">
                  <c:v>338.5</c:v>
                </c:pt>
                <c:pt idx="313">
                  <c:v>344</c:v>
                </c:pt>
                <c:pt idx="314">
                  <c:v>350</c:v>
                </c:pt>
                <c:pt idx="315">
                  <c:v>354.5</c:v>
                </c:pt>
                <c:pt idx="316">
                  <c:v>360.5</c:v>
                </c:pt>
                <c:pt idx="317">
                  <c:v>365</c:v>
                </c:pt>
                <c:pt idx="318">
                  <c:v>370.5</c:v>
                </c:pt>
                <c:pt idx="319">
                  <c:v>377.5</c:v>
                </c:pt>
                <c:pt idx="320">
                  <c:v>382</c:v>
                </c:pt>
                <c:pt idx="321">
                  <c:v>389</c:v>
                </c:pt>
                <c:pt idx="322">
                  <c:v>394</c:v>
                </c:pt>
                <c:pt idx="323">
                  <c:v>400.5</c:v>
                </c:pt>
                <c:pt idx="324">
                  <c:v>406</c:v>
                </c:pt>
                <c:pt idx="325">
                  <c:v>412</c:v>
                </c:pt>
                <c:pt idx="326">
                  <c:v>419</c:v>
                </c:pt>
                <c:pt idx="327">
                  <c:v>427</c:v>
                </c:pt>
                <c:pt idx="328">
                  <c:v>435.5</c:v>
                </c:pt>
                <c:pt idx="329">
                  <c:v>445</c:v>
                </c:pt>
                <c:pt idx="330">
                  <c:v>454</c:v>
                </c:pt>
                <c:pt idx="331">
                  <c:v>463</c:v>
                </c:pt>
                <c:pt idx="332">
                  <c:v>472</c:v>
                </c:pt>
                <c:pt idx="333">
                  <c:v>480</c:v>
                </c:pt>
                <c:pt idx="334">
                  <c:v>488</c:v>
                </c:pt>
                <c:pt idx="335">
                  <c:v>501</c:v>
                </c:pt>
                <c:pt idx="336">
                  <c:v>540</c:v>
                </c:pt>
                <c:pt idx="337">
                  <c:v>593</c:v>
                </c:pt>
                <c:pt idx="338">
                  <c:v>624</c:v>
                </c:pt>
                <c:pt idx="339">
                  <c:v>646</c:v>
                </c:pt>
                <c:pt idx="340">
                  <c:v>673</c:v>
                </c:pt>
                <c:pt idx="341">
                  <c:v>700</c:v>
                </c:pt>
                <c:pt idx="342">
                  <c:v>736</c:v>
                </c:pt>
                <c:pt idx="343">
                  <c:v>782</c:v>
                </c:pt>
                <c:pt idx="344">
                  <c:v>860</c:v>
                </c:pt>
                <c:pt idx="345">
                  <c:v>920</c:v>
                </c:pt>
                <c:pt idx="346">
                  <c:v>1430</c:v>
                </c:pt>
              </c:numCache>
            </c:numRef>
          </c:xVal>
          <c:yVal>
            <c:numRef>
              <c:f>'data konst statis'!$G$3:$G$349</c:f>
              <c:numCache>
                <c:formatCode>General</c:formatCode>
                <c:ptCount val="347"/>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0</c:v>
                </c:pt>
                <c:pt idx="46">
                  <c:v>0</c:v>
                </c:pt>
                <c:pt idx="47">
                  <c:v>0.5</c:v>
                </c:pt>
                <c:pt idx="48">
                  <c:v>1</c:v>
                </c:pt>
                <c:pt idx="49">
                  <c:v>1.5</c:v>
                </c:pt>
                <c:pt idx="50">
                  <c:v>2</c:v>
                </c:pt>
                <c:pt idx="51">
                  <c:v>2.5</c:v>
                </c:pt>
                <c:pt idx="52">
                  <c:v>3</c:v>
                </c:pt>
                <c:pt idx="53">
                  <c:v>3.5</c:v>
                </c:pt>
                <c:pt idx="54">
                  <c:v>4</c:v>
                </c:pt>
                <c:pt idx="55">
                  <c:v>4.5</c:v>
                </c:pt>
                <c:pt idx="56">
                  <c:v>5</c:v>
                </c:pt>
                <c:pt idx="57">
                  <c:v>5.5</c:v>
                </c:pt>
                <c:pt idx="58">
                  <c:v>6</c:v>
                </c:pt>
                <c:pt idx="59">
                  <c:v>6.5</c:v>
                </c:pt>
                <c:pt idx="60">
                  <c:v>7</c:v>
                </c:pt>
                <c:pt idx="61">
                  <c:v>7.5</c:v>
                </c:pt>
                <c:pt idx="62">
                  <c:v>8</c:v>
                </c:pt>
                <c:pt idx="63">
                  <c:v>8.5</c:v>
                </c:pt>
                <c:pt idx="64">
                  <c:v>9</c:v>
                </c:pt>
                <c:pt idx="65">
                  <c:v>9.5</c:v>
                </c:pt>
                <c:pt idx="66">
                  <c:v>10</c:v>
                </c:pt>
                <c:pt idx="67">
                  <c:v>10.5</c:v>
                </c:pt>
                <c:pt idx="68">
                  <c:v>11</c:v>
                </c:pt>
                <c:pt idx="69">
                  <c:v>11.5</c:v>
                </c:pt>
                <c:pt idx="70">
                  <c:v>12</c:v>
                </c:pt>
                <c:pt idx="71">
                  <c:v>12.5</c:v>
                </c:pt>
                <c:pt idx="72">
                  <c:v>13</c:v>
                </c:pt>
                <c:pt idx="73">
                  <c:v>13.5</c:v>
                </c:pt>
                <c:pt idx="74">
                  <c:v>14</c:v>
                </c:pt>
                <c:pt idx="75">
                  <c:v>14.5</c:v>
                </c:pt>
                <c:pt idx="76">
                  <c:v>15</c:v>
                </c:pt>
                <c:pt idx="77">
                  <c:v>15.5</c:v>
                </c:pt>
                <c:pt idx="78">
                  <c:v>16</c:v>
                </c:pt>
                <c:pt idx="79">
                  <c:v>16.5</c:v>
                </c:pt>
                <c:pt idx="80">
                  <c:v>17</c:v>
                </c:pt>
                <c:pt idx="81">
                  <c:v>17.5</c:v>
                </c:pt>
                <c:pt idx="82">
                  <c:v>18</c:v>
                </c:pt>
                <c:pt idx="83">
                  <c:v>18.5</c:v>
                </c:pt>
                <c:pt idx="84">
                  <c:v>19</c:v>
                </c:pt>
                <c:pt idx="85">
                  <c:v>19.5</c:v>
                </c:pt>
                <c:pt idx="86">
                  <c:v>20</c:v>
                </c:pt>
                <c:pt idx="87">
                  <c:v>20.5</c:v>
                </c:pt>
                <c:pt idx="88">
                  <c:v>21</c:v>
                </c:pt>
                <c:pt idx="89">
                  <c:v>21.5</c:v>
                </c:pt>
                <c:pt idx="90">
                  <c:v>22</c:v>
                </c:pt>
                <c:pt idx="91">
                  <c:v>0</c:v>
                </c:pt>
                <c:pt idx="92">
                  <c:v>0</c:v>
                </c:pt>
                <c:pt idx="93">
                  <c:v>0.5</c:v>
                </c:pt>
                <c:pt idx="94">
                  <c:v>1</c:v>
                </c:pt>
                <c:pt idx="95">
                  <c:v>1.5</c:v>
                </c:pt>
                <c:pt idx="96">
                  <c:v>2</c:v>
                </c:pt>
                <c:pt idx="97">
                  <c:v>2.5</c:v>
                </c:pt>
                <c:pt idx="98">
                  <c:v>3</c:v>
                </c:pt>
                <c:pt idx="99">
                  <c:v>3.5</c:v>
                </c:pt>
                <c:pt idx="100">
                  <c:v>4</c:v>
                </c:pt>
                <c:pt idx="101">
                  <c:v>4.5</c:v>
                </c:pt>
                <c:pt idx="102">
                  <c:v>5</c:v>
                </c:pt>
                <c:pt idx="103">
                  <c:v>5.5</c:v>
                </c:pt>
                <c:pt idx="104">
                  <c:v>6</c:v>
                </c:pt>
                <c:pt idx="105">
                  <c:v>6.5</c:v>
                </c:pt>
                <c:pt idx="106">
                  <c:v>7</c:v>
                </c:pt>
                <c:pt idx="107">
                  <c:v>7.5</c:v>
                </c:pt>
                <c:pt idx="108">
                  <c:v>8</c:v>
                </c:pt>
                <c:pt idx="109">
                  <c:v>8.5</c:v>
                </c:pt>
                <c:pt idx="110">
                  <c:v>9</c:v>
                </c:pt>
                <c:pt idx="111">
                  <c:v>9.5</c:v>
                </c:pt>
                <c:pt idx="112">
                  <c:v>10</c:v>
                </c:pt>
                <c:pt idx="113">
                  <c:v>10.5</c:v>
                </c:pt>
                <c:pt idx="114">
                  <c:v>11</c:v>
                </c:pt>
                <c:pt idx="115">
                  <c:v>11.5</c:v>
                </c:pt>
                <c:pt idx="116">
                  <c:v>12</c:v>
                </c:pt>
                <c:pt idx="117">
                  <c:v>12.5</c:v>
                </c:pt>
                <c:pt idx="118">
                  <c:v>13</c:v>
                </c:pt>
                <c:pt idx="119">
                  <c:v>13.5</c:v>
                </c:pt>
                <c:pt idx="120">
                  <c:v>14</c:v>
                </c:pt>
                <c:pt idx="121">
                  <c:v>14.5</c:v>
                </c:pt>
                <c:pt idx="122">
                  <c:v>15</c:v>
                </c:pt>
                <c:pt idx="123">
                  <c:v>15.5</c:v>
                </c:pt>
                <c:pt idx="124">
                  <c:v>16</c:v>
                </c:pt>
                <c:pt idx="125">
                  <c:v>16.5</c:v>
                </c:pt>
                <c:pt idx="126">
                  <c:v>17</c:v>
                </c:pt>
                <c:pt idx="127">
                  <c:v>17.5</c:v>
                </c:pt>
                <c:pt idx="128">
                  <c:v>18</c:v>
                </c:pt>
                <c:pt idx="129">
                  <c:v>18.5</c:v>
                </c:pt>
                <c:pt idx="130">
                  <c:v>19</c:v>
                </c:pt>
                <c:pt idx="131">
                  <c:v>19.5</c:v>
                </c:pt>
                <c:pt idx="132">
                  <c:v>20</c:v>
                </c:pt>
                <c:pt idx="133">
                  <c:v>20.5</c:v>
                </c:pt>
                <c:pt idx="134">
                  <c:v>21</c:v>
                </c:pt>
                <c:pt idx="135">
                  <c:v>21.5</c:v>
                </c:pt>
                <c:pt idx="136">
                  <c:v>22</c:v>
                </c:pt>
                <c:pt idx="137">
                  <c:v>0</c:v>
                </c:pt>
                <c:pt idx="138">
                  <c:v>0</c:v>
                </c:pt>
                <c:pt idx="139">
                  <c:v>0.5</c:v>
                </c:pt>
                <c:pt idx="140">
                  <c:v>1</c:v>
                </c:pt>
                <c:pt idx="141">
                  <c:v>1.5</c:v>
                </c:pt>
                <c:pt idx="142">
                  <c:v>2</c:v>
                </c:pt>
                <c:pt idx="143">
                  <c:v>2.5</c:v>
                </c:pt>
                <c:pt idx="144">
                  <c:v>3</c:v>
                </c:pt>
                <c:pt idx="145">
                  <c:v>3.5</c:v>
                </c:pt>
                <c:pt idx="146">
                  <c:v>4</c:v>
                </c:pt>
                <c:pt idx="147">
                  <c:v>4.5</c:v>
                </c:pt>
                <c:pt idx="148">
                  <c:v>5</c:v>
                </c:pt>
                <c:pt idx="149">
                  <c:v>5.5</c:v>
                </c:pt>
                <c:pt idx="150">
                  <c:v>6</c:v>
                </c:pt>
                <c:pt idx="151">
                  <c:v>6.5</c:v>
                </c:pt>
                <c:pt idx="152">
                  <c:v>7</c:v>
                </c:pt>
                <c:pt idx="153">
                  <c:v>7.5</c:v>
                </c:pt>
                <c:pt idx="154">
                  <c:v>8</c:v>
                </c:pt>
                <c:pt idx="155">
                  <c:v>8.5</c:v>
                </c:pt>
                <c:pt idx="156">
                  <c:v>9</c:v>
                </c:pt>
                <c:pt idx="157">
                  <c:v>9.5</c:v>
                </c:pt>
                <c:pt idx="158">
                  <c:v>10</c:v>
                </c:pt>
                <c:pt idx="159">
                  <c:v>10.5</c:v>
                </c:pt>
                <c:pt idx="160">
                  <c:v>11</c:v>
                </c:pt>
                <c:pt idx="161">
                  <c:v>11.5</c:v>
                </c:pt>
                <c:pt idx="162">
                  <c:v>12</c:v>
                </c:pt>
                <c:pt idx="163">
                  <c:v>12.5</c:v>
                </c:pt>
                <c:pt idx="164">
                  <c:v>13</c:v>
                </c:pt>
                <c:pt idx="165">
                  <c:v>13.5</c:v>
                </c:pt>
                <c:pt idx="166">
                  <c:v>14</c:v>
                </c:pt>
                <c:pt idx="167">
                  <c:v>14.5</c:v>
                </c:pt>
                <c:pt idx="168">
                  <c:v>15</c:v>
                </c:pt>
                <c:pt idx="169">
                  <c:v>15.5</c:v>
                </c:pt>
                <c:pt idx="170">
                  <c:v>16</c:v>
                </c:pt>
                <c:pt idx="171">
                  <c:v>16.5</c:v>
                </c:pt>
                <c:pt idx="172">
                  <c:v>17</c:v>
                </c:pt>
                <c:pt idx="173">
                  <c:v>17.5</c:v>
                </c:pt>
                <c:pt idx="174">
                  <c:v>18</c:v>
                </c:pt>
                <c:pt idx="175">
                  <c:v>18.5</c:v>
                </c:pt>
                <c:pt idx="176">
                  <c:v>19</c:v>
                </c:pt>
                <c:pt idx="177">
                  <c:v>19.5</c:v>
                </c:pt>
                <c:pt idx="178">
                  <c:v>20</c:v>
                </c:pt>
                <c:pt idx="179">
                  <c:v>20.5</c:v>
                </c:pt>
                <c:pt idx="180">
                  <c:v>21</c:v>
                </c:pt>
                <c:pt idx="181">
                  <c:v>21.5</c:v>
                </c:pt>
                <c:pt idx="182">
                  <c:v>22</c:v>
                </c:pt>
                <c:pt idx="183">
                  <c:v>0</c:v>
                </c:pt>
                <c:pt idx="184">
                  <c:v>0</c:v>
                </c:pt>
                <c:pt idx="185">
                  <c:v>0.5</c:v>
                </c:pt>
                <c:pt idx="186">
                  <c:v>1</c:v>
                </c:pt>
                <c:pt idx="187">
                  <c:v>1.5</c:v>
                </c:pt>
                <c:pt idx="188">
                  <c:v>2</c:v>
                </c:pt>
                <c:pt idx="189">
                  <c:v>2.5</c:v>
                </c:pt>
                <c:pt idx="190">
                  <c:v>3</c:v>
                </c:pt>
                <c:pt idx="191">
                  <c:v>3.5</c:v>
                </c:pt>
                <c:pt idx="192">
                  <c:v>4</c:v>
                </c:pt>
                <c:pt idx="193">
                  <c:v>4.5</c:v>
                </c:pt>
                <c:pt idx="194">
                  <c:v>5</c:v>
                </c:pt>
                <c:pt idx="195">
                  <c:v>5.5</c:v>
                </c:pt>
                <c:pt idx="196">
                  <c:v>6</c:v>
                </c:pt>
                <c:pt idx="197">
                  <c:v>6.5</c:v>
                </c:pt>
                <c:pt idx="198">
                  <c:v>7</c:v>
                </c:pt>
                <c:pt idx="199">
                  <c:v>7.5</c:v>
                </c:pt>
                <c:pt idx="200">
                  <c:v>8</c:v>
                </c:pt>
                <c:pt idx="201">
                  <c:v>8.5</c:v>
                </c:pt>
                <c:pt idx="202">
                  <c:v>9</c:v>
                </c:pt>
                <c:pt idx="203">
                  <c:v>9.5</c:v>
                </c:pt>
                <c:pt idx="204">
                  <c:v>10</c:v>
                </c:pt>
                <c:pt idx="205">
                  <c:v>10.5</c:v>
                </c:pt>
                <c:pt idx="206">
                  <c:v>11</c:v>
                </c:pt>
                <c:pt idx="207">
                  <c:v>11.5</c:v>
                </c:pt>
                <c:pt idx="208">
                  <c:v>12</c:v>
                </c:pt>
                <c:pt idx="209">
                  <c:v>12.5</c:v>
                </c:pt>
                <c:pt idx="210">
                  <c:v>13</c:v>
                </c:pt>
                <c:pt idx="211">
                  <c:v>13.5</c:v>
                </c:pt>
                <c:pt idx="212">
                  <c:v>14</c:v>
                </c:pt>
                <c:pt idx="213">
                  <c:v>14.5</c:v>
                </c:pt>
                <c:pt idx="214">
                  <c:v>15</c:v>
                </c:pt>
                <c:pt idx="215">
                  <c:v>15.5</c:v>
                </c:pt>
                <c:pt idx="216">
                  <c:v>16</c:v>
                </c:pt>
                <c:pt idx="217">
                  <c:v>16.5</c:v>
                </c:pt>
                <c:pt idx="218">
                  <c:v>17</c:v>
                </c:pt>
                <c:pt idx="219">
                  <c:v>17.5</c:v>
                </c:pt>
                <c:pt idx="220">
                  <c:v>18</c:v>
                </c:pt>
                <c:pt idx="221">
                  <c:v>18.5</c:v>
                </c:pt>
                <c:pt idx="222">
                  <c:v>19</c:v>
                </c:pt>
                <c:pt idx="223">
                  <c:v>19.5</c:v>
                </c:pt>
                <c:pt idx="224">
                  <c:v>20</c:v>
                </c:pt>
                <c:pt idx="225">
                  <c:v>20.5</c:v>
                </c:pt>
                <c:pt idx="226">
                  <c:v>21</c:v>
                </c:pt>
                <c:pt idx="227">
                  <c:v>21.5</c:v>
                </c:pt>
                <c:pt idx="228">
                  <c:v>22</c:v>
                </c:pt>
                <c:pt idx="229">
                  <c:v>0</c:v>
                </c:pt>
                <c:pt idx="230">
                  <c:v>0</c:v>
                </c:pt>
                <c:pt idx="231">
                  <c:v>0.5</c:v>
                </c:pt>
                <c:pt idx="232">
                  <c:v>1</c:v>
                </c:pt>
                <c:pt idx="233">
                  <c:v>1.5</c:v>
                </c:pt>
                <c:pt idx="234">
                  <c:v>2</c:v>
                </c:pt>
                <c:pt idx="235">
                  <c:v>2.5</c:v>
                </c:pt>
                <c:pt idx="236">
                  <c:v>3</c:v>
                </c:pt>
                <c:pt idx="237">
                  <c:v>3.5</c:v>
                </c:pt>
                <c:pt idx="238">
                  <c:v>4</c:v>
                </c:pt>
                <c:pt idx="239">
                  <c:v>4.5</c:v>
                </c:pt>
                <c:pt idx="240">
                  <c:v>5</c:v>
                </c:pt>
                <c:pt idx="241">
                  <c:v>5.5</c:v>
                </c:pt>
                <c:pt idx="242">
                  <c:v>6</c:v>
                </c:pt>
                <c:pt idx="243">
                  <c:v>6.5</c:v>
                </c:pt>
                <c:pt idx="244">
                  <c:v>7</c:v>
                </c:pt>
                <c:pt idx="245">
                  <c:v>7.5</c:v>
                </c:pt>
                <c:pt idx="246">
                  <c:v>8</c:v>
                </c:pt>
                <c:pt idx="247">
                  <c:v>8.5</c:v>
                </c:pt>
                <c:pt idx="248">
                  <c:v>9</c:v>
                </c:pt>
                <c:pt idx="249">
                  <c:v>9.5</c:v>
                </c:pt>
                <c:pt idx="250">
                  <c:v>10</c:v>
                </c:pt>
                <c:pt idx="251">
                  <c:v>10.5</c:v>
                </c:pt>
                <c:pt idx="252">
                  <c:v>11</c:v>
                </c:pt>
                <c:pt idx="253">
                  <c:v>11.5</c:v>
                </c:pt>
                <c:pt idx="254">
                  <c:v>12</c:v>
                </c:pt>
                <c:pt idx="255">
                  <c:v>12.5</c:v>
                </c:pt>
                <c:pt idx="256">
                  <c:v>13</c:v>
                </c:pt>
                <c:pt idx="257">
                  <c:v>13.5</c:v>
                </c:pt>
                <c:pt idx="258">
                  <c:v>14</c:v>
                </c:pt>
                <c:pt idx="259">
                  <c:v>14.5</c:v>
                </c:pt>
                <c:pt idx="260">
                  <c:v>15</c:v>
                </c:pt>
                <c:pt idx="261">
                  <c:v>15.5</c:v>
                </c:pt>
                <c:pt idx="262">
                  <c:v>16</c:v>
                </c:pt>
                <c:pt idx="263">
                  <c:v>16.5</c:v>
                </c:pt>
                <c:pt idx="264">
                  <c:v>17</c:v>
                </c:pt>
                <c:pt idx="265">
                  <c:v>17.5</c:v>
                </c:pt>
                <c:pt idx="266">
                  <c:v>18</c:v>
                </c:pt>
                <c:pt idx="267">
                  <c:v>18.5</c:v>
                </c:pt>
                <c:pt idx="268">
                  <c:v>19</c:v>
                </c:pt>
                <c:pt idx="269">
                  <c:v>19.5</c:v>
                </c:pt>
                <c:pt idx="270">
                  <c:v>20</c:v>
                </c:pt>
                <c:pt idx="271">
                  <c:v>20.5</c:v>
                </c:pt>
                <c:pt idx="272">
                  <c:v>21</c:v>
                </c:pt>
                <c:pt idx="273">
                  <c:v>21.5</c:v>
                </c:pt>
                <c:pt idx="274">
                  <c:v>22</c:v>
                </c:pt>
                <c:pt idx="275">
                  <c:v>0</c:v>
                </c:pt>
                <c:pt idx="276">
                  <c:v>0</c:v>
                </c:pt>
                <c:pt idx="277">
                  <c:v>0.5</c:v>
                </c:pt>
                <c:pt idx="278">
                  <c:v>1</c:v>
                </c:pt>
                <c:pt idx="279">
                  <c:v>1.5</c:v>
                </c:pt>
                <c:pt idx="280">
                  <c:v>2</c:v>
                </c:pt>
                <c:pt idx="281">
                  <c:v>2.5</c:v>
                </c:pt>
                <c:pt idx="282">
                  <c:v>3</c:v>
                </c:pt>
                <c:pt idx="283">
                  <c:v>3.5</c:v>
                </c:pt>
                <c:pt idx="284">
                  <c:v>4</c:v>
                </c:pt>
                <c:pt idx="285">
                  <c:v>4.5</c:v>
                </c:pt>
                <c:pt idx="286">
                  <c:v>5</c:v>
                </c:pt>
                <c:pt idx="287">
                  <c:v>5.5</c:v>
                </c:pt>
                <c:pt idx="288">
                  <c:v>6</c:v>
                </c:pt>
                <c:pt idx="289">
                  <c:v>6.5</c:v>
                </c:pt>
                <c:pt idx="290">
                  <c:v>7</c:v>
                </c:pt>
                <c:pt idx="291">
                  <c:v>7.5</c:v>
                </c:pt>
                <c:pt idx="292">
                  <c:v>8</c:v>
                </c:pt>
                <c:pt idx="293">
                  <c:v>8.5</c:v>
                </c:pt>
                <c:pt idx="294">
                  <c:v>9</c:v>
                </c:pt>
                <c:pt idx="295">
                  <c:v>9.5</c:v>
                </c:pt>
                <c:pt idx="296">
                  <c:v>10</c:v>
                </c:pt>
                <c:pt idx="297">
                  <c:v>10.5</c:v>
                </c:pt>
                <c:pt idx="298">
                  <c:v>11</c:v>
                </c:pt>
                <c:pt idx="299">
                  <c:v>11.5</c:v>
                </c:pt>
                <c:pt idx="300">
                  <c:v>12</c:v>
                </c:pt>
                <c:pt idx="301">
                  <c:v>12.5</c:v>
                </c:pt>
                <c:pt idx="302">
                  <c:v>13</c:v>
                </c:pt>
                <c:pt idx="303">
                  <c:v>13.5</c:v>
                </c:pt>
                <c:pt idx="304">
                  <c:v>14</c:v>
                </c:pt>
                <c:pt idx="305">
                  <c:v>14.5</c:v>
                </c:pt>
                <c:pt idx="306">
                  <c:v>15</c:v>
                </c:pt>
                <c:pt idx="307">
                  <c:v>15.5</c:v>
                </c:pt>
                <c:pt idx="308">
                  <c:v>16</c:v>
                </c:pt>
                <c:pt idx="309">
                  <c:v>16.5</c:v>
                </c:pt>
                <c:pt idx="310">
                  <c:v>17</c:v>
                </c:pt>
                <c:pt idx="311">
                  <c:v>17.5</c:v>
                </c:pt>
                <c:pt idx="312">
                  <c:v>18</c:v>
                </c:pt>
                <c:pt idx="313">
                  <c:v>18.5</c:v>
                </c:pt>
                <c:pt idx="314">
                  <c:v>19</c:v>
                </c:pt>
                <c:pt idx="315">
                  <c:v>19.5</c:v>
                </c:pt>
                <c:pt idx="316">
                  <c:v>20</c:v>
                </c:pt>
                <c:pt idx="317">
                  <c:v>20.5</c:v>
                </c:pt>
                <c:pt idx="318">
                  <c:v>21</c:v>
                </c:pt>
                <c:pt idx="319">
                  <c:v>21.5</c:v>
                </c:pt>
                <c:pt idx="320">
                  <c:v>22</c:v>
                </c:pt>
                <c:pt idx="321">
                  <c:v>22.5</c:v>
                </c:pt>
                <c:pt idx="322">
                  <c:v>23</c:v>
                </c:pt>
                <c:pt idx="323">
                  <c:v>23.5</c:v>
                </c:pt>
                <c:pt idx="324">
                  <c:v>24</c:v>
                </c:pt>
                <c:pt idx="325">
                  <c:v>24.5</c:v>
                </c:pt>
                <c:pt idx="326">
                  <c:v>25</c:v>
                </c:pt>
                <c:pt idx="327">
                  <c:v>25.5</c:v>
                </c:pt>
                <c:pt idx="328">
                  <c:v>26</c:v>
                </c:pt>
                <c:pt idx="329">
                  <c:v>26.5</c:v>
                </c:pt>
                <c:pt idx="330">
                  <c:v>27</c:v>
                </c:pt>
                <c:pt idx="331">
                  <c:v>27.5</c:v>
                </c:pt>
                <c:pt idx="332">
                  <c:v>28</c:v>
                </c:pt>
                <c:pt idx="333">
                  <c:v>28.5</c:v>
                </c:pt>
                <c:pt idx="334">
                  <c:v>29</c:v>
                </c:pt>
                <c:pt idx="335">
                  <c:v>29.5</c:v>
                </c:pt>
                <c:pt idx="336">
                  <c:v>30</c:v>
                </c:pt>
                <c:pt idx="337">
                  <c:v>30.5</c:v>
                </c:pt>
                <c:pt idx="338">
                  <c:v>31</c:v>
                </c:pt>
                <c:pt idx="339">
                  <c:v>31.5</c:v>
                </c:pt>
                <c:pt idx="340">
                  <c:v>32</c:v>
                </c:pt>
                <c:pt idx="341">
                  <c:v>32.5</c:v>
                </c:pt>
                <c:pt idx="342">
                  <c:v>33</c:v>
                </c:pt>
                <c:pt idx="343">
                  <c:v>33.5</c:v>
                </c:pt>
                <c:pt idx="344">
                  <c:v>34</c:v>
                </c:pt>
                <c:pt idx="345">
                  <c:v>34.5</c:v>
                </c:pt>
                <c:pt idx="346">
                  <c:v>35</c:v>
                </c:pt>
              </c:numCache>
            </c:numRef>
          </c:yVal>
          <c:smooth val="1"/>
        </c:ser>
        <c:ser>
          <c:idx val="1"/>
          <c:order val="1"/>
          <c:tx>
            <c:v>monotonik</c:v>
          </c:tx>
          <c:spPr>
            <a:ln w="15452">
              <a:solidFill>
                <a:srgbClr val="FF00FF"/>
              </a:solidFill>
              <a:prstDash val="solid"/>
            </a:ln>
          </c:spPr>
          <c:marker>
            <c:symbol val="none"/>
          </c:marker>
          <c:xVal>
            <c:numRef>
              <c:f>'dt mono&amp;sikl'!$J$3:$J$58</c:f>
              <c:numCache>
                <c:formatCode>General</c:formatCode>
                <c:ptCount val="56"/>
                <c:pt idx="0">
                  <c:v>0</c:v>
                </c:pt>
                <c:pt idx="1">
                  <c:v>4</c:v>
                </c:pt>
                <c:pt idx="2">
                  <c:v>9</c:v>
                </c:pt>
                <c:pt idx="3">
                  <c:v>13</c:v>
                </c:pt>
                <c:pt idx="4">
                  <c:v>18</c:v>
                </c:pt>
                <c:pt idx="5">
                  <c:v>22.5</c:v>
                </c:pt>
                <c:pt idx="6">
                  <c:v>28</c:v>
                </c:pt>
                <c:pt idx="7">
                  <c:v>32</c:v>
                </c:pt>
                <c:pt idx="8">
                  <c:v>38</c:v>
                </c:pt>
                <c:pt idx="9">
                  <c:v>43</c:v>
                </c:pt>
                <c:pt idx="10">
                  <c:v>49</c:v>
                </c:pt>
                <c:pt idx="11">
                  <c:v>55</c:v>
                </c:pt>
                <c:pt idx="12">
                  <c:v>61</c:v>
                </c:pt>
                <c:pt idx="13">
                  <c:v>69</c:v>
                </c:pt>
                <c:pt idx="14">
                  <c:v>76</c:v>
                </c:pt>
                <c:pt idx="15">
                  <c:v>84</c:v>
                </c:pt>
                <c:pt idx="16">
                  <c:v>92</c:v>
                </c:pt>
                <c:pt idx="17">
                  <c:v>99</c:v>
                </c:pt>
                <c:pt idx="18">
                  <c:v>108</c:v>
                </c:pt>
                <c:pt idx="19">
                  <c:v>115</c:v>
                </c:pt>
                <c:pt idx="20">
                  <c:v>124</c:v>
                </c:pt>
                <c:pt idx="21">
                  <c:v>132</c:v>
                </c:pt>
                <c:pt idx="22">
                  <c:v>141</c:v>
                </c:pt>
                <c:pt idx="23">
                  <c:v>151</c:v>
                </c:pt>
                <c:pt idx="24">
                  <c:v>159</c:v>
                </c:pt>
                <c:pt idx="25">
                  <c:v>168</c:v>
                </c:pt>
                <c:pt idx="26">
                  <c:v>179</c:v>
                </c:pt>
                <c:pt idx="27">
                  <c:v>191</c:v>
                </c:pt>
                <c:pt idx="28">
                  <c:v>203</c:v>
                </c:pt>
                <c:pt idx="29">
                  <c:v>212</c:v>
                </c:pt>
                <c:pt idx="30">
                  <c:v>223</c:v>
                </c:pt>
                <c:pt idx="31">
                  <c:v>232</c:v>
                </c:pt>
                <c:pt idx="32">
                  <c:v>244</c:v>
                </c:pt>
                <c:pt idx="33">
                  <c:v>253</c:v>
                </c:pt>
                <c:pt idx="34">
                  <c:v>264</c:v>
                </c:pt>
                <c:pt idx="35">
                  <c:v>274</c:v>
                </c:pt>
                <c:pt idx="36">
                  <c:v>285</c:v>
                </c:pt>
                <c:pt idx="37">
                  <c:v>295</c:v>
                </c:pt>
                <c:pt idx="38">
                  <c:v>305</c:v>
                </c:pt>
                <c:pt idx="39">
                  <c:v>315</c:v>
                </c:pt>
                <c:pt idx="40">
                  <c:v>325</c:v>
                </c:pt>
                <c:pt idx="41">
                  <c:v>335</c:v>
                </c:pt>
                <c:pt idx="42">
                  <c:v>345</c:v>
                </c:pt>
                <c:pt idx="43">
                  <c:v>351</c:v>
                </c:pt>
                <c:pt idx="44">
                  <c:v>360</c:v>
                </c:pt>
                <c:pt idx="45">
                  <c:v>374</c:v>
                </c:pt>
                <c:pt idx="46">
                  <c:v>385</c:v>
                </c:pt>
                <c:pt idx="47">
                  <c:v>395</c:v>
                </c:pt>
                <c:pt idx="48">
                  <c:v>405</c:v>
                </c:pt>
                <c:pt idx="49">
                  <c:v>417</c:v>
                </c:pt>
                <c:pt idx="50">
                  <c:v>428</c:v>
                </c:pt>
                <c:pt idx="51">
                  <c:v>439</c:v>
                </c:pt>
                <c:pt idx="52">
                  <c:v>447</c:v>
                </c:pt>
                <c:pt idx="53">
                  <c:v>460</c:v>
                </c:pt>
                <c:pt idx="54">
                  <c:v>480</c:v>
                </c:pt>
                <c:pt idx="55">
                  <c:v>880</c:v>
                </c:pt>
              </c:numCache>
            </c:numRef>
          </c:xVal>
          <c:yVal>
            <c:numRef>
              <c:f>'dt mono&amp;sikl'!$I$3:$I$58</c:f>
              <c:numCache>
                <c:formatCode>General</c:formatCode>
                <c:ptCount val="5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numCache>
            </c:numRef>
          </c:yVal>
          <c:smooth val="1"/>
        </c:ser>
        <c:ser>
          <c:idx val="2"/>
          <c:order val="2"/>
          <c:tx>
            <c:v>rencana</c:v>
          </c:tx>
          <c:spPr>
            <a:ln w="5151">
              <a:solidFill>
                <a:srgbClr val="FFFF00"/>
              </a:solidFill>
              <a:prstDash val="solid"/>
            </a:ln>
          </c:spPr>
          <c:marker>
            <c:symbol val="none"/>
          </c:marker>
          <c:xVal>
            <c:numRef>
              <c:f>'dt mono&amp;sikl'!$J$3:$J$58</c:f>
              <c:numCache>
                <c:formatCode>General</c:formatCode>
                <c:ptCount val="56"/>
                <c:pt idx="0">
                  <c:v>0</c:v>
                </c:pt>
                <c:pt idx="1">
                  <c:v>4</c:v>
                </c:pt>
                <c:pt idx="2">
                  <c:v>9</c:v>
                </c:pt>
                <c:pt idx="3">
                  <c:v>13</c:v>
                </c:pt>
                <c:pt idx="4">
                  <c:v>18</c:v>
                </c:pt>
                <c:pt idx="5">
                  <c:v>22.5</c:v>
                </c:pt>
                <c:pt idx="6">
                  <c:v>28</c:v>
                </c:pt>
                <c:pt idx="7">
                  <c:v>32</c:v>
                </c:pt>
                <c:pt idx="8">
                  <c:v>38</c:v>
                </c:pt>
                <c:pt idx="9">
                  <c:v>43</c:v>
                </c:pt>
                <c:pt idx="10">
                  <c:v>49</c:v>
                </c:pt>
                <c:pt idx="11">
                  <c:v>55</c:v>
                </c:pt>
                <c:pt idx="12">
                  <c:v>61</c:v>
                </c:pt>
                <c:pt idx="13">
                  <c:v>69</c:v>
                </c:pt>
                <c:pt idx="14">
                  <c:v>76</c:v>
                </c:pt>
                <c:pt idx="15">
                  <c:v>84</c:v>
                </c:pt>
                <c:pt idx="16">
                  <c:v>92</c:v>
                </c:pt>
                <c:pt idx="17">
                  <c:v>99</c:v>
                </c:pt>
                <c:pt idx="18">
                  <c:v>108</c:v>
                </c:pt>
                <c:pt idx="19">
                  <c:v>115</c:v>
                </c:pt>
                <c:pt idx="20">
                  <c:v>124</c:v>
                </c:pt>
                <c:pt idx="21">
                  <c:v>132</c:v>
                </c:pt>
                <c:pt idx="22">
                  <c:v>141</c:v>
                </c:pt>
                <c:pt idx="23">
                  <c:v>151</c:v>
                </c:pt>
                <c:pt idx="24">
                  <c:v>159</c:v>
                </c:pt>
                <c:pt idx="25">
                  <c:v>168</c:v>
                </c:pt>
                <c:pt idx="26">
                  <c:v>179</c:v>
                </c:pt>
                <c:pt idx="27">
                  <c:v>191</c:v>
                </c:pt>
                <c:pt idx="28">
                  <c:v>203</c:v>
                </c:pt>
                <c:pt idx="29">
                  <c:v>212</c:v>
                </c:pt>
                <c:pt idx="30">
                  <c:v>223</c:v>
                </c:pt>
                <c:pt idx="31">
                  <c:v>232</c:v>
                </c:pt>
                <c:pt idx="32">
                  <c:v>244</c:v>
                </c:pt>
                <c:pt idx="33">
                  <c:v>253</c:v>
                </c:pt>
                <c:pt idx="34">
                  <c:v>264</c:v>
                </c:pt>
                <c:pt idx="35">
                  <c:v>274</c:v>
                </c:pt>
                <c:pt idx="36">
                  <c:v>285</c:v>
                </c:pt>
                <c:pt idx="37">
                  <c:v>295</c:v>
                </c:pt>
                <c:pt idx="38">
                  <c:v>305</c:v>
                </c:pt>
                <c:pt idx="39">
                  <c:v>315</c:v>
                </c:pt>
                <c:pt idx="40">
                  <c:v>325</c:v>
                </c:pt>
                <c:pt idx="41">
                  <c:v>335</c:v>
                </c:pt>
                <c:pt idx="42">
                  <c:v>345</c:v>
                </c:pt>
                <c:pt idx="43">
                  <c:v>351</c:v>
                </c:pt>
                <c:pt idx="44">
                  <c:v>360</c:v>
                </c:pt>
                <c:pt idx="45">
                  <c:v>374</c:v>
                </c:pt>
                <c:pt idx="46">
                  <c:v>385</c:v>
                </c:pt>
                <c:pt idx="47">
                  <c:v>395</c:v>
                </c:pt>
                <c:pt idx="48">
                  <c:v>405</c:v>
                </c:pt>
                <c:pt idx="49">
                  <c:v>417</c:v>
                </c:pt>
                <c:pt idx="50">
                  <c:v>428</c:v>
                </c:pt>
                <c:pt idx="51">
                  <c:v>439</c:v>
                </c:pt>
                <c:pt idx="52">
                  <c:v>447</c:v>
                </c:pt>
                <c:pt idx="53">
                  <c:v>460</c:v>
                </c:pt>
                <c:pt idx="54">
                  <c:v>480</c:v>
                </c:pt>
                <c:pt idx="55">
                  <c:v>880</c:v>
                </c:pt>
              </c:numCache>
            </c:numRef>
          </c:xVal>
          <c:yVal>
            <c:numRef>
              <c:f>'dt mono&amp;sikl'!$K$3:$K$58</c:f>
              <c:numCache>
                <c:formatCode>General</c:formatCode>
                <c:ptCount val="56"/>
                <c:pt idx="0">
                  <c:v>22.7</c:v>
                </c:pt>
                <c:pt idx="1">
                  <c:v>22.7</c:v>
                </c:pt>
                <c:pt idx="2">
                  <c:v>22.7</c:v>
                </c:pt>
                <c:pt idx="3">
                  <c:v>22.7</c:v>
                </c:pt>
                <c:pt idx="4">
                  <c:v>22.7</c:v>
                </c:pt>
                <c:pt idx="5">
                  <c:v>22.7</c:v>
                </c:pt>
                <c:pt idx="6">
                  <c:v>22.7</c:v>
                </c:pt>
                <c:pt idx="7">
                  <c:v>22.7</c:v>
                </c:pt>
                <c:pt idx="8">
                  <c:v>22.7</c:v>
                </c:pt>
                <c:pt idx="9">
                  <c:v>22.7</c:v>
                </c:pt>
                <c:pt idx="10">
                  <c:v>22.7</c:v>
                </c:pt>
                <c:pt idx="11">
                  <c:v>22.7</c:v>
                </c:pt>
                <c:pt idx="12">
                  <c:v>22.7</c:v>
                </c:pt>
                <c:pt idx="13">
                  <c:v>22.7</c:v>
                </c:pt>
                <c:pt idx="14">
                  <c:v>22.7</c:v>
                </c:pt>
                <c:pt idx="15">
                  <c:v>22.7</c:v>
                </c:pt>
                <c:pt idx="16">
                  <c:v>22.7</c:v>
                </c:pt>
                <c:pt idx="17">
                  <c:v>22.7</c:v>
                </c:pt>
                <c:pt idx="18">
                  <c:v>22.7</c:v>
                </c:pt>
                <c:pt idx="19">
                  <c:v>22.7</c:v>
                </c:pt>
                <c:pt idx="20">
                  <c:v>22.7</c:v>
                </c:pt>
                <c:pt idx="21">
                  <c:v>22.7</c:v>
                </c:pt>
                <c:pt idx="22">
                  <c:v>22.7</c:v>
                </c:pt>
                <c:pt idx="23">
                  <c:v>22.7</c:v>
                </c:pt>
                <c:pt idx="24">
                  <c:v>22.7</c:v>
                </c:pt>
                <c:pt idx="25">
                  <c:v>22.7</c:v>
                </c:pt>
                <c:pt idx="26">
                  <c:v>22.7</c:v>
                </c:pt>
                <c:pt idx="27">
                  <c:v>22.7</c:v>
                </c:pt>
                <c:pt idx="28">
                  <c:v>22.7</c:v>
                </c:pt>
                <c:pt idx="29">
                  <c:v>22.7</c:v>
                </c:pt>
                <c:pt idx="30">
                  <c:v>22.7</c:v>
                </c:pt>
                <c:pt idx="31">
                  <c:v>22.7</c:v>
                </c:pt>
                <c:pt idx="32">
                  <c:v>22.7</c:v>
                </c:pt>
                <c:pt idx="33">
                  <c:v>22.7</c:v>
                </c:pt>
                <c:pt idx="34">
                  <c:v>22.7</c:v>
                </c:pt>
                <c:pt idx="35">
                  <c:v>22.7</c:v>
                </c:pt>
                <c:pt idx="36">
                  <c:v>22.7</c:v>
                </c:pt>
                <c:pt idx="37">
                  <c:v>22.7</c:v>
                </c:pt>
                <c:pt idx="38">
                  <c:v>22.7</c:v>
                </c:pt>
                <c:pt idx="39">
                  <c:v>22.7</c:v>
                </c:pt>
                <c:pt idx="40">
                  <c:v>22.7</c:v>
                </c:pt>
                <c:pt idx="41">
                  <c:v>22.7</c:v>
                </c:pt>
                <c:pt idx="42">
                  <c:v>22.7</c:v>
                </c:pt>
                <c:pt idx="43">
                  <c:v>22.7</c:v>
                </c:pt>
                <c:pt idx="44">
                  <c:v>22.7</c:v>
                </c:pt>
                <c:pt idx="45">
                  <c:v>22.7</c:v>
                </c:pt>
                <c:pt idx="46">
                  <c:v>22.7</c:v>
                </c:pt>
                <c:pt idx="47">
                  <c:v>22.7</c:v>
                </c:pt>
                <c:pt idx="48">
                  <c:v>22.7</c:v>
                </c:pt>
                <c:pt idx="49">
                  <c:v>22.7</c:v>
                </c:pt>
                <c:pt idx="50">
                  <c:v>22.7</c:v>
                </c:pt>
                <c:pt idx="51">
                  <c:v>22.7</c:v>
                </c:pt>
                <c:pt idx="52">
                  <c:v>22.7</c:v>
                </c:pt>
                <c:pt idx="53">
                  <c:v>22.7</c:v>
                </c:pt>
                <c:pt idx="54">
                  <c:v>22.7</c:v>
                </c:pt>
                <c:pt idx="55">
                  <c:v>22.7</c:v>
                </c:pt>
              </c:numCache>
            </c:numRef>
          </c:yVal>
          <c:smooth val="1"/>
        </c:ser>
        <c:axId val="99984896"/>
        <c:axId val="99986816"/>
      </c:scatterChart>
      <c:valAx>
        <c:axId val="99984896"/>
        <c:scaling>
          <c:orientation val="minMax"/>
          <c:max val="1500"/>
        </c:scaling>
        <c:axPos val="b"/>
        <c:title>
          <c:tx>
            <c:rich>
              <a:bodyPr/>
              <a:lstStyle/>
              <a:p>
                <a:pPr>
                  <a:defRPr sz="487" b="1" i="0" u="none" strike="noStrike" baseline="0">
                    <a:solidFill>
                      <a:srgbClr val="000000"/>
                    </a:solidFill>
                    <a:latin typeface="Times New Roman"/>
                    <a:ea typeface="Times New Roman"/>
                    <a:cs typeface="Times New Roman"/>
                  </a:defRPr>
                </a:pPr>
                <a:r>
                  <a:rPr lang="en-US" sz="487" b="1" i="0" u="none" strike="noStrike" baseline="0">
                    <a:solidFill>
                      <a:srgbClr val="000000"/>
                    </a:solidFill>
                    <a:latin typeface="Times New Roman"/>
                    <a:cs typeface="Times New Roman"/>
                  </a:rPr>
                  <a:t>Defleksi ( x 10</a:t>
                </a:r>
                <a:r>
                  <a:rPr lang="en-US" sz="487" b="1" i="0" u="none" strike="noStrike" baseline="30000">
                    <a:solidFill>
                      <a:srgbClr val="000000"/>
                    </a:solidFill>
                    <a:latin typeface="Times New Roman"/>
                    <a:cs typeface="Times New Roman"/>
                  </a:rPr>
                  <a:t>-2  </a:t>
                </a:r>
                <a:r>
                  <a:rPr lang="en-US" sz="487" b="1" i="0" u="none" strike="noStrike" baseline="0">
                    <a:solidFill>
                      <a:srgbClr val="000000"/>
                    </a:solidFill>
                    <a:latin typeface="Times New Roman"/>
                    <a:cs typeface="Times New Roman"/>
                  </a:rPr>
                  <a:t>mm )</a:t>
                </a:r>
              </a:p>
            </c:rich>
          </c:tx>
          <c:layout>
            <c:manualLayout>
              <c:xMode val="edge"/>
              <c:yMode val="edge"/>
              <c:x val="0.39341917024320522"/>
              <c:y val="0.89912280701754388"/>
            </c:manualLayout>
          </c:layout>
          <c:spPr>
            <a:noFill/>
            <a:ln w="10301">
              <a:noFill/>
            </a:ln>
          </c:spPr>
        </c:title>
        <c:numFmt formatCode="General" sourceLinked="1"/>
        <c:tickLblPos val="nextTo"/>
        <c:spPr>
          <a:ln w="1288">
            <a:solidFill>
              <a:srgbClr val="000000"/>
            </a:solidFill>
            <a:prstDash val="solid"/>
          </a:ln>
        </c:spPr>
        <c:txPr>
          <a:bodyPr rot="0" vert="horz"/>
          <a:lstStyle/>
          <a:p>
            <a:pPr>
              <a:defRPr sz="487" b="0" i="0" u="none" strike="noStrike" baseline="0">
                <a:solidFill>
                  <a:srgbClr val="000000"/>
                </a:solidFill>
                <a:latin typeface="Times New Roman"/>
                <a:ea typeface="Times New Roman"/>
                <a:cs typeface="Times New Roman"/>
              </a:defRPr>
            </a:pPr>
            <a:endParaRPr lang="en-US"/>
          </a:p>
        </c:txPr>
        <c:crossAx val="99986816"/>
        <c:crosses val="autoZero"/>
        <c:crossBetween val="midCat"/>
        <c:majorUnit val="100"/>
        <c:minorUnit val="50"/>
      </c:valAx>
      <c:valAx>
        <c:axId val="99986816"/>
        <c:scaling>
          <c:orientation val="minMax"/>
          <c:min val="0"/>
        </c:scaling>
        <c:axPos val="l"/>
        <c:title>
          <c:tx>
            <c:rich>
              <a:bodyPr/>
              <a:lstStyle/>
              <a:p>
                <a:pPr>
                  <a:defRPr sz="487" b="1" i="0" u="none" strike="noStrike" baseline="0">
                    <a:solidFill>
                      <a:srgbClr val="000000"/>
                    </a:solidFill>
                    <a:latin typeface="Times New Roman"/>
                    <a:ea typeface="Times New Roman"/>
                    <a:cs typeface="Times New Roman"/>
                  </a:defRPr>
                </a:pPr>
                <a:r>
                  <a:rPr lang="en-US"/>
                  <a:t>Beban Lentur ( Ton )</a:t>
                </a:r>
              </a:p>
            </c:rich>
          </c:tx>
          <c:layout>
            <c:manualLayout>
              <c:xMode val="edge"/>
              <c:yMode val="edge"/>
              <c:x val="1.7167381974248924E-2"/>
              <c:y val="0.30701754385964991"/>
            </c:manualLayout>
          </c:layout>
          <c:spPr>
            <a:noFill/>
            <a:ln w="10301">
              <a:noFill/>
            </a:ln>
          </c:spPr>
        </c:title>
        <c:numFmt formatCode="General" sourceLinked="0"/>
        <c:tickLblPos val="nextTo"/>
        <c:spPr>
          <a:ln w="1288">
            <a:solidFill>
              <a:srgbClr val="000000"/>
            </a:solidFill>
            <a:prstDash val="solid"/>
          </a:ln>
        </c:spPr>
        <c:txPr>
          <a:bodyPr rot="0" vert="horz"/>
          <a:lstStyle/>
          <a:p>
            <a:pPr>
              <a:defRPr sz="487" b="0" i="0" u="none" strike="noStrike" baseline="0">
                <a:solidFill>
                  <a:srgbClr val="000000"/>
                </a:solidFill>
                <a:latin typeface="Times New Roman"/>
                <a:ea typeface="Times New Roman"/>
                <a:cs typeface="Times New Roman"/>
              </a:defRPr>
            </a:pPr>
            <a:endParaRPr lang="en-US"/>
          </a:p>
        </c:txPr>
        <c:crossAx val="99984896"/>
        <c:crosses val="autoZero"/>
        <c:crossBetween val="midCat"/>
        <c:majorUnit val="5"/>
        <c:minorUnit val="0.5"/>
      </c:valAx>
      <c:spPr>
        <a:noFill/>
        <a:ln w="10301">
          <a:noFill/>
        </a:ln>
      </c:spPr>
    </c:plotArea>
    <c:legend>
      <c:legendPos val="r"/>
      <c:layout>
        <c:manualLayout>
          <c:xMode val="edge"/>
          <c:yMode val="edge"/>
          <c:x val="0.70958512160228859"/>
          <c:y val="0.60307017543859776"/>
          <c:w val="0.17167381974248927"/>
          <c:h val="0.10745614035087719"/>
        </c:manualLayout>
      </c:layout>
      <c:spPr>
        <a:solidFill>
          <a:srgbClr val="FFFFFF"/>
        </a:solidFill>
        <a:ln w="10301">
          <a:noFill/>
        </a:ln>
      </c:spPr>
      <c:txPr>
        <a:bodyPr/>
        <a:lstStyle/>
        <a:p>
          <a:pPr>
            <a:defRPr sz="446"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1288">
      <a:solidFill>
        <a:srgbClr val="000000"/>
      </a:solidFill>
      <a:prstDash val="solid"/>
    </a:ln>
  </c:spPr>
  <c:txPr>
    <a:bodyPr/>
    <a:lstStyle/>
    <a:p>
      <a:pPr>
        <a:defRPr sz="487" b="0" i="0" u="none" strike="noStrike" baseline="0">
          <a:solidFill>
            <a:srgbClr val="000000"/>
          </a:solidFill>
          <a:latin typeface="Times New Roman"/>
          <a:ea typeface="Times New Roman"/>
          <a:cs typeface="Times New Roman"/>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6475644699140432"/>
          <c:y val="0.11920529801324513"/>
          <c:w val="0.7292263610315185"/>
          <c:h val="0.66887417218543177"/>
        </c:manualLayout>
      </c:layout>
      <c:scatterChart>
        <c:scatterStyle val="smoothMarker"/>
        <c:ser>
          <c:idx val="0"/>
          <c:order val="0"/>
          <c:tx>
            <c:v>statis siklik</c:v>
          </c:tx>
          <c:spPr>
            <a:ln w="15553">
              <a:solidFill>
                <a:srgbClr val="000080"/>
              </a:solidFill>
              <a:prstDash val="solid"/>
            </a:ln>
          </c:spPr>
          <c:marker>
            <c:symbol val="none"/>
          </c:marker>
          <c:xVal>
            <c:numRef>
              <c:f>'dt mono&amp;sikl'!$O$3:$O$274</c:f>
              <c:numCache>
                <c:formatCode>General</c:formatCode>
                <c:ptCount val="272"/>
                <c:pt idx="0">
                  <c:v>0</c:v>
                </c:pt>
                <c:pt idx="1">
                  <c:v>0</c:v>
                </c:pt>
                <c:pt idx="2">
                  <c:v>0</c:v>
                </c:pt>
                <c:pt idx="3">
                  <c:v>1</c:v>
                </c:pt>
                <c:pt idx="4">
                  <c:v>5</c:v>
                </c:pt>
                <c:pt idx="5">
                  <c:v>9</c:v>
                </c:pt>
                <c:pt idx="6">
                  <c:v>13</c:v>
                </c:pt>
                <c:pt idx="7">
                  <c:v>17</c:v>
                </c:pt>
                <c:pt idx="8">
                  <c:v>22</c:v>
                </c:pt>
                <c:pt idx="9">
                  <c:v>25</c:v>
                </c:pt>
                <c:pt idx="10">
                  <c:v>30</c:v>
                </c:pt>
                <c:pt idx="11">
                  <c:v>34</c:v>
                </c:pt>
                <c:pt idx="12">
                  <c:v>38</c:v>
                </c:pt>
                <c:pt idx="13">
                  <c:v>40</c:v>
                </c:pt>
                <c:pt idx="14">
                  <c:v>5</c:v>
                </c:pt>
                <c:pt idx="15">
                  <c:v>5</c:v>
                </c:pt>
                <c:pt idx="16">
                  <c:v>5</c:v>
                </c:pt>
                <c:pt idx="17">
                  <c:v>10</c:v>
                </c:pt>
                <c:pt idx="18">
                  <c:v>16</c:v>
                </c:pt>
                <c:pt idx="19">
                  <c:v>18</c:v>
                </c:pt>
                <c:pt idx="20">
                  <c:v>20</c:v>
                </c:pt>
                <c:pt idx="21">
                  <c:v>25</c:v>
                </c:pt>
                <c:pt idx="22">
                  <c:v>28</c:v>
                </c:pt>
                <c:pt idx="23">
                  <c:v>31</c:v>
                </c:pt>
                <c:pt idx="24">
                  <c:v>35</c:v>
                </c:pt>
                <c:pt idx="25">
                  <c:v>38</c:v>
                </c:pt>
                <c:pt idx="26">
                  <c:v>41</c:v>
                </c:pt>
                <c:pt idx="27">
                  <c:v>44</c:v>
                </c:pt>
                <c:pt idx="28">
                  <c:v>51</c:v>
                </c:pt>
                <c:pt idx="29">
                  <c:v>60</c:v>
                </c:pt>
                <c:pt idx="30">
                  <c:v>65</c:v>
                </c:pt>
                <c:pt idx="31">
                  <c:v>71</c:v>
                </c:pt>
                <c:pt idx="32">
                  <c:v>77</c:v>
                </c:pt>
                <c:pt idx="33">
                  <c:v>84</c:v>
                </c:pt>
                <c:pt idx="34">
                  <c:v>94</c:v>
                </c:pt>
                <c:pt idx="35">
                  <c:v>102</c:v>
                </c:pt>
                <c:pt idx="36">
                  <c:v>110</c:v>
                </c:pt>
                <c:pt idx="37">
                  <c:v>119</c:v>
                </c:pt>
                <c:pt idx="38">
                  <c:v>126</c:v>
                </c:pt>
                <c:pt idx="39">
                  <c:v>135</c:v>
                </c:pt>
                <c:pt idx="40">
                  <c:v>144</c:v>
                </c:pt>
                <c:pt idx="41">
                  <c:v>4</c:v>
                </c:pt>
                <c:pt idx="42">
                  <c:v>4</c:v>
                </c:pt>
                <c:pt idx="43">
                  <c:v>4</c:v>
                </c:pt>
                <c:pt idx="44">
                  <c:v>8</c:v>
                </c:pt>
                <c:pt idx="45">
                  <c:v>10</c:v>
                </c:pt>
                <c:pt idx="46">
                  <c:v>16</c:v>
                </c:pt>
                <c:pt idx="47">
                  <c:v>19</c:v>
                </c:pt>
                <c:pt idx="48">
                  <c:v>24</c:v>
                </c:pt>
                <c:pt idx="49">
                  <c:v>29</c:v>
                </c:pt>
                <c:pt idx="50">
                  <c:v>33</c:v>
                </c:pt>
                <c:pt idx="51">
                  <c:v>38.5</c:v>
                </c:pt>
                <c:pt idx="52">
                  <c:v>43</c:v>
                </c:pt>
                <c:pt idx="53">
                  <c:v>48</c:v>
                </c:pt>
                <c:pt idx="54">
                  <c:v>53.5</c:v>
                </c:pt>
                <c:pt idx="55">
                  <c:v>58.5</c:v>
                </c:pt>
                <c:pt idx="56">
                  <c:v>63</c:v>
                </c:pt>
                <c:pt idx="57">
                  <c:v>67.5</c:v>
                </c:pt>
                <c:pt idx="58">
                  <c:v>72</c:v>
                </c:pt>
                <c:pt idx="59">
                  <c:v>78</c:v>
                </c:pt>
                <c:pt idx="60">
                  <c:v>81</c:v>
                </c:pt>
                <c:pt idx="61">
                  <c:v>86</c:v>
                </c:pt>
                <c:pt idx="62">
                  <c:v>91</c:v>
                </c:pt>
                <c:pt idx="63">
                  <c:v>96</c:v>
                </c:pt>
                <c:pt idx="64">
                  <c:v>101</c:v>
                </c:pt>
                <c:pt idx="65">
                  <c:v>106</c:v>
                </c:pt>
                <c:pt idx="66">
                  <c:v>111</c:v>
                </c:pt>
                <c:pt idx="67">
                  <c:v>116</c:v>
                </c:pt>
                <c:pt idx="68">
                  <c:v>127</c:v>
                </c:pt>
                <c:pt idx="69">
                  <c:v>136</c:v>
                </c:pt>
                <c:pt idx="70">
                  <c:v>143</c:v>
                </c:pt>
                <c:pt idx="71">
                  <c:v>160</c:v>
                </c:pt>
                <c:pt idx="72">
                  <c:v>167</c:v>
                </c:pt>
                <c:pt idx="73">
                  <c:v>175</c:v>
                </c:pt>
                <c:pt idx="74">
                  <c:v>185</c:v>
                </c:pt>
                <c:pt idx="75">
                  <c:v>195</c:v>
                </c:pt>
                <c:pt idx="76">
                  <c:v>203</c:v>
                </c:pt>
                <c:pt idx="77">
                  <c:v>214</c:v>
                </c:pt>
                <c:pt idx="78">
                  <c:v>221</c:v>
                </c:pt>
                <c:pt idx="79">
                  <c:v>229</c:v>
                </c:pt>
                <c:pt idx="80">
                  <c:v>237</c:v>
                </c:pt>
                <c:pt idx="81">
                  <c:v>2.5</c:v>
                </c:pt>
                <c:pt idx="82">
                  <c:v>2.5</c:v>
                </c:pt>
                <c:pt idx="83">
                  <c:v>2.5</c:v>
                </c:pt>
                <c:pt idx="84">
                  <c:v>7</c:v>
                </c:pt>
                <c:pt idx="85">
                  <c:v>9</c:v>
                </c:pt>
                <c:pt idx="86">
                  <c:v>15</c:v>
                </c:pt>
                <c:pt idx="87">
                  <c:v>19</c:v>
                </c:pt>
                <c:pt idx="88">
                  <c:v>24.5</c:v>
                </c:pt>
                <c:pt idx="89">
                  <c:v>30</c:v>
                </c:pt>
                <c:pt idx="90">
                  <c:v>36</c:v>
                </c:pt>
                <c:pt idx="91">
                  <c:v>42</c:v>
                </c:pt>
                <c:pt idx="92">
                  <c:v>49</c:v>
                </c:pt>
                <c:pt idx="93">
                  <c:v>54</c:v>
                </c:pt>
                <c:pt idx="94">
                  <c:v>61</c:v>
                </c:pt>
                <c:pt idx="95">
                  <c:v>66</c:v>
                </c:pt>
                <c:pt idx="96">
                  <c:v>74</c:v>
                </c:pt>
                <c:pt idx="97">
                  <c:v>79</c:v>
                </c:pt>
                <c:pt idx="98">
                  <c:v>85</c:v>
                </c:pt>
                <c:pt idx="99">
                  <c:v>93</c:v>
                </c:pt>
                <c:pt idx="100">
                  <c:v>97</c:v>
                </c:pt>
                <c:pt idx="101">
                  <c:v>103</c:v>
                </c:pt>
                <c:pt idx="102">
                  <c:v>111</c:v>
                </c:pt>
                <c:pt idx="103">
                  <c:v>117</c:v>
                </c:pt>
                <c:pt idx="104">
                  <c:v>122</c:v>
                </c:pt>
                <c:pt idx="105">
                  <c:v>129</c:v>
                </c:pt>
                <c:pt idx="106">
                  <c:v>135</c:v>
                </c:pt>
                <c:pt idx="107">
                  <c:v>140.5</c:v>
                </c:pt>
                <c:pt idx="108">
                  <c:v>146</c:v>
                </c:pt>
                <c:pt idx="109">
                  <c:v>153.5</c:v>
                </c:pt>
                <c:pt idx="110">
                  <c:v>159</c:v>
                </c:pt>
                <c:pt idx="111">
                  <c:v>165.5</c:v>
                </c:pt>
                <c:pt idx="112">
                  <c:v>171</c:v>
                </c:pt>
                <c:pt idx="113">
                  <c:v>177</c:v>
                </c:pt>
                <c:pt idx="114">
                  <c:v>182</c:v>
                </c:pt>
                <c:pt idx="115">
                  <c:v>187.5</c:v>
                </c:pt>
                <c:pt idx="116">
                  <c:v>195</c:v>
                </c:pt>
                <c:pt idx="117">
                  <c:v>201</c:v>
                </c:pt>
                <c:pt idx="118">
                  <c:v>208</c:v>
                </c:pt>
                <c:pt idx="119">
                  <c:v>217</c:v>
                </c:pt>
                <c:pt idx="120">
                  <c:v>223</c:v>
                </c:pt>
                <c:pt idx="121">
                  <c:v>229</c:v>
                </c:pt>
                <c:pt idx="122">
                  <c:v>237</c:v>
                </c:pt>
                <c:pt idx="123">
                  <c:v>247</c:v>
                </c:pt>
                <c:pt idx="124">
                  <c:v>256</c:v>
                </c:pt>
                <c:pt idx="125">
                  <c:v>264</c:v>
                </c:pt>
                <c:pt idx="126">
                  <c:v>273</c:v>
                </c:pt>
                <c:pt idx="127">
                  <c:v>280.5</c:v>
                </c:pt>
                <c:pt idx="128">
                  <c:v>290</c:v>
                </c:pt>
                <c:pt idx="129">
                  <c:v>300</c:v>
                </c:pt>
                <c:pt idx="130">
                  <c:v>310</c:v>
                </c:pt>
                <c:pt idx="131">
                  <c:v>321</c:v>
                </c:pt>
                <c:pt idx="132">
                  <c:v>329</c:v>
                </c:pt>
                <c:pt idx="133">
                  <c:v>333</c:v>
                </c:pt>
                <c:pt idx="134">
                  <c:v>5</c:v>
                </c:pt>
                <c:pt idx="135">
                  <c:v>5</c:v>
                </c:pt>
                <c:pt idx="136">
                  <c:v>5</c:v>
                </c:pt>
                <c:pt idx="137">
                  <c:v>9</c:v>
                </c:pt>
                <c:pt idx="138">
                  <c:v>10.5</c:v>
                </c:pt>
                <c:pt idx="139">
                  <c:v>14</c:v>
                </c:pt>
                <c:pt idx="140">
                  <c:v>20</c:v>
                </c:pt>
                <c:pt idx="141">
                  <c:v>25.5</c:v>
                </c:pt>
                <c:pt idx="142">
                  <c:v>31</c:v>
                </c:pt>
                <c:pt idx="143">
                  <c:v>37</c:v>
                </c:pt>
                <c:pt idx="144">
                  <c:v>43</c:v>
                </c:pt>
                <c:pt idx="145">
                  <c:v>49.5</c:v>
                </c:pt>
                <c:pt idx="146">
                  <c:v>55</c:v>
                </c:pt>
                <c:pt idx="147">
                  <c:v>63</c:v>
                </c:pt>
                <c:pt idx="148">
                  <c:v>69.5</c:v>
                </c:pt>
                <c:pt idx="149">
                  <c:v>76</c:v>
                </c:pt>
                <c:pt idx="150">
                  <c:v>88</c:v>
                </c:pt>
                <c:pt idx="151">
                  <c:v>91</c:v>
                </c:pt>
                <c:pt idx="152">
                  <c:v>99</c:v>
                </c:pt>
                <c:pt idx="153">
                  <c:v>105</c:v>
                </c:pt>
                <c:pt idx="154">
                  <c:v>111</c:v>
                </c:pt>
                <c:pt idx="155">
                  <c:v>120</c:v>
                </c:pt>
                <c:pt idx="156">
                  <c:v>125</c:v>
                </c:pt>
                <c:pt idx="157">
                  <c:v>132</c:v>
                </c:pt>
                <c:pt idx="158">
                  <c:v>139</c:v>
                </c:pt>
                <c:pt idx="159">
                  <c:v>146</c:v>
                </c:pt>
                <c:pt idx="160">
                  <c:v>153</c:v>
                </c:pt>
                <c:pt idx="161">
                  <c:v>159</c:v>
                </c:pt>
                <c:pt idx="162">
                  <c:v>167</c:v>
                </c:pt>
                <c:pt idx="163">
                  <c:v>173</c:v>
                </c:pt>
                <c:pt idx="164">
                  <c:v>179</c:v>
                </c:pt>
                <c:pt idx="165">
                  <c:v>185</c:v>
                </c:pt>
                <c:pt idx="166">
                  <c:v>192</c:v>
                </c:pt>
                <c:pt idx="167">
                  <c:v>199</c:v>
                </c:pt>
                <c:pt idx="168">
                  <c:v>205</c:v>
                </c:pt>
                <c:pt idx="169">
                  <c:v>214</c:v>
                </c:pt>
                <c:pt idx="170">
                  <c:v>220</c:v>
                </c:pt>
                <c:pt idx="171">
                  <c:v>227</c:v>
                </c:pt>
                <c:pt idx="172">
                  <c:v>234</c:v>
                </c:pt>
                <c:pt idx="173">
                  <c:v>240</c:v>
                </c:pt>
                <c:pt idx="174">
                  <c:v>245.5</c:v>
                </c:pt>
                <c:pt idx="175">
                  <c:v>252</c:v>
                </c:pt>
                <c:pt idx="176">
                  <c:v>259</c:v>
                </c:pt>
                <c:pt idx="177">
                  <c:v>266</c:v>
                </c:pt>
                <c:pt idx="178">
                  <c:v>272.5</c:v>
                </c:pt>
                <c:pt idx="179">
                  <c:v>278</c:v>
                </c:pt>
                <c:pt idx="180">
                  <c:v>285</c:v>
                </c:pt>
                <c:pt idx="181">
                  <c:v>293</c:v>
                </c:pt>
                <c:pt idx="182">
                  <c:v>300</c:v>
                </c:pt>
                <c:pt idx="183">
                  <c:v>307</c:v>
                </c:pt>
                <c:pt idx="184">
                  <c:v>317.5</c:v>
                </c:pt>
                <c:pt idx="185">
                  <c:v>323.5</c:v>
                </c:pt>
                <c:pt idx="186">
                  <c:v>330</c:v>
                </c:pt>
                <c:pt idx="187">
                  <c:v>340</c:v>
                </c:pt>
                <c:pt idx="188">
                  <c:v>349</c:v>
                </c:pt>
                <c:pt idx="189">
                  <c:v>357</c:v>
                </c:pt>
                <c:pt idx="190">
                  <c:v>366</c:v>
                </c:pt>
                <c:pt idx="191">
                  <c:v>376</c:v>
                </c:pt>
                <c:pt idx="192">
                  <c:v>386</c:v>
                </c:pt>
                <c:pt idx="193">
                  <c:v>503</c:v>
                </c:pt>
                <c:pt idx="194">
                  <c:v>539</c:v>
                </c:pt>
                <c:pt idx="195">
                  <c:v>546</c:v>
                </c:pt>
                <c:pt idx="196">
                  <c:v>553</c:v>
                </c:pt>
                <c:pt idx="197">
                  <c:v>563</c:v>
                </c:pt>
                <c:pt idx="198">
                  <c:v>592</c:v>
                </c:pt>
                <c:pt idx="199">
                  <c:v>204</c:v>
                </c:pt>
                <c:pt idx="200">
                  <c:v>204</c:v>
                </c:pt>
                <c:pt idx="201">
                  <c:v>204</c:v>
                </c:pt>
                <c:pt idx="202">
                  <c:v>210</c:v>
                </c:pt>
                <c:pt idx="203">
                  <c:v>213</c:v>
                </c:pt>
                <c:pt idx="204">
                  <c:v>218</c:v>
                </c:pt>
                <c:pt idx="205">
                  <c:v>223</c:v>
                </c:pt>
                <c:pt idx="206">
                  <c:v>230</c:v>
                </c:pt>
                <c:pt idx="207">
                  <c:v>237</c:v>
                </c:pt>
                <c:pt idx="208">
                  <c:v>243.5</c:v>
                </c:pt>
                <c:pt idx="209">
                  <c:v>249</c:v>
                </c:pt>
                <c:pt idx="210">
                  <c:v>257</c:v>
                </c:pt>
                <c:pt idx="211">
                  <c:v>263</c:v>
                </c:pt>
                <c:pt idx="212">
                  <c:v>272</c:v>
                </c:pt>
                <c:pt idx="213">
                  <c:v>279</c:v>
                </c:pt>
                <c:pt idx="214">
                  <c:v>286.5</c:v>
                </c:pt>
                <c:pt idx="215">
                  <c:v>294</c:v>
                </c:pt>
                <c:pt idx="216">
                  <c:v>302</c:v>
                </c:pt>
                <c:pt idx="217">
                  <c:v>309</c:v>
                </c:pt>
                <c:pt idx="218">
                  <c:v>316</c:v>
                </c:pt>
                <c:pt idx="219">
                  <c:v>324</c:v>
                </c:pt>
                <c:pt idx="220">
                  <c:v>331</c:v>
                </c:pt>
                <c:pt idx="221">
                  <c:v>339</c:v>
                </c:pt>
                <c:pt idx="222">
                  <c:v>347</c:v>
                </c:pt>
                <c:pt idx="223">
                  <c:v>354</c:v>
                </c:pt>
                <c:pt idx="224">
                  <c:v>360</c:v>
                </c:pt>
                <c:pt idx="225">
                  <c:v>369</c:v>
                </c:pt>
                <c:pt idx="226">
                  <c:v>374</c:v>
                </c:pt>
                <c:pt idx="227">
                  <c:v>382</c:v>
                </c:pt>
                <c:pt idx="228">
                  <c:v>388</c:v>
                </c:pt>
                <c:pt idx="229">
                  <c:v>394</c:v>
                </c:pt>
                <c:pt idx="230">
                  <c:v>402</c:v>
                </c:pt>
                <c:pt idx="231">
                  <c:v>410</c:v>
                </c:pt>
                <c:pt idx="232">
                  <c:v>417</c:v>
                </c:pt>
                <c:pt idx="233">
                  <c:v>424</c:v>
                </c:pt>
                <c:pt idx="234">
                  <c:v>431</c:v>
                </c:pt>
                <c:pt idx="235">
                  <c:v>440</c:v>
                </c:pt>
                <c:pt idx="236">
                  <c:v>446</c:v>
                </c:pt>
                <c:pt idx="237">
                  <c:v>452</c:v>
                </c:pt>
                <c:pt idx="238">
                  <c:v>458</c:v>
                </c:pt>
                <c:pt idx="239">
                  <c:v>464</c:v>
                </c:pt>
                <c:pt idx="240">
                  <c:v>471</c:v>
                </c:pt>
                <c:pt idx="241">
                  <c:v>480</c:v>
                </c:pt>
                <c:pt idx="242">
                  <c:v>487</c:v>
                </c:pt>
                <c:pt idx="243">
                  <c:v>493</c:v>
                </c:pt>
                <c:pt idx="244">
                  <c:v>499</c:v>
                </c:pt>
                <c:pt idx="245">
                  <c:v>506</c:v>
                </c:pt>
                <c:pt idx="246">
                  <c:v>514</c:v>
                </c:pt>
                <c:pt idx="247">
                  <c:v>521.5</c:v>
                </c:pt>
                <c:pt idx="248">
                  <c:v>528</c:v>
                </c:pt>
                <c:pt idx="249">
                  <c:v>536</c:v>
                </c:pt>
                <c:pt idx="250">
                  <c:v>543</c:v>
                </c:pt>
                <c:pt idx="251">
                  <c:v>551</c:v>
                </c:pt>
                <c:pt idx="252">
                  <c:v>556</c:v>
                </c:pt>
                <c:pt idx="253">
                  <c:v>564</c:v>
                </c:pt>
                <c:pt idx="254">
                  <c:v>570</c:v>
                </c:pt>
                <c:pt idx="255">
                  <c:v>578</c:v>
                </c:pt>
                <c:pt idx="256">
                  <c:v>584</c:v>
                </c:pt>
                <c:pt idx="257">
                  <c:v>591</c:v>
                </c:pt>
                <c:pt idx="258">
                  <c:v>600</c:v>
                </c:pt>
                <c:pt idx="259">
                  <c:v>607</c:v>
                </c:pt>
                <c:pt idx="260">
                  <c:v>616</c:v>
                </c:pt>
                <c:pt idx="261">
                  <c:v>623.5</c:v>
                </c:pt>
                <c:pt idx="262">
                  <c:v>633</c:v>
                </c:pt>
                <c:pt idx="263">
                  <c:v>647</c:v>
                </c:pt>
                <c:pt idx="264">
                  <c:v>669</c:v>
                </c:pt>
                <c:pt idx="265">
                  <c:v>684</c:v>
                </c:pt>
                <c:pt idx="266">
                  <c:v>692</c:v>
                </c:pt>
                <c:pt idx="267">
                  <c:v>706</c:v>
                </c:pt>
                <c:pt idx="268">
                  <c:v>752</c:v>
                </c:pt>
                <c:pt idx="269">
                  <c:v>812</c:v>
                </c:pt>
                <c:pt idx="270">
                  <c:v>886</c:v>
                </c:pt>
                <c:pt idx="271">
                  <c:v>1001</c:v>
                </c:pt>
              </c:numCache>
            </c:numRef>
          </c:xVal>
          <c:yVal>
            <c:numRef>
              <c:f>'dt mono&amp;sikl'!$M$3:$M$274</c:f>
              <c:numCache>
                <c:formatCode>General</c:formatCode>
                <c:ptCount val="272"/>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0</c:v>
                </c:pt>
                <c:pt idx="15">
                  <c:v>0</c:v>
                </c:pt>
                <c:pt idx="16">
                  <c:v>0.5</c:v>
                </c:pt>
                <c:pt idx="17">
                  <c:v>1</c:v>
                </c:pt>
                <c:pt idx="18">
                  <c:v>1.5</c:v>
                </c:pt>
                <c:pt idx="19">
                  <c:v>2</c:v>
                </c:pt>
                <c:pt idx="20">
                  <c:v>2.5</c:v>
                </c:pt>
                <c:pt idx="21">
                  <c:v>3</c:v>
                </c:pt>
                <c:pt idx="22">
                  <c:v>3.5</c:v>
                </c:pt>
                <c:pt idx="23">
                  <c:v>4</c:v>
                </c:pt>
                <c:pt idx="24">
                  <c:v>4.5</c:v>
                </c:pt>
                <c:pt idx="25">
                  <c:v>5</c:v>
                </c:pt>
                <c:pt idx="26">
                  <c:v>5.5</c:v>
                </c:pt>
                <c:pt idx="27">
                  <c:v>6</c:v>
                </c:pt>
                <c:pt idx="28">
                  <c:v>6.5</c:v>
                </c:pt>
                <c:pt idx="29">
                  <c:v>7</c:v>
                </c:pt>
                <c:pt idx="30">
                  <c:v>7.5</c:v>
                </c:pt>
                <c:pt idx="31">
                  <c:v>8</c:v>
                </c:pt>
                <c:pt idx="32">
                  <c:v>8.5</c:v>
                </c:pt>
                <c:pt idx="33">
                  <c:v>9</c:v>
                </c:pt>
                <c:pt idx="34">
                  <c:v>9.5</c:v>
                </c:pt>
                <c:pt idx="35">
                  <c:v>10</c:v>
                </c:pt>
                <c:pt idx="36">
                  <c:v>10.5</c:v>
                </c:pt>
                <c:pt idx="37">
                  <c:v>11</c:v>
                </c:pt>
                <c:pt idx="38">
                  <c:v>11.5</c:v>
                </c:pt>
                <c:pt idx="39">
                  <c:v>12</c:v>
                </c:pt>
                <c:pt idx="40">
                  <c:v>12.5</c:v>
                </c:pt>
                <c:pt idx="41">
                  <c:v>0</c:v>
                </c:pt>
                <c:pt idx="42">
                  <c:v>0</c:v>
                </c:pt>
                <c:pt idx="43">
                  <c:v>0.5</c:v>
                </c:pt>
                <c:pt idx="44">
                  <c:v>1</c:v>
                </c:pt>
                <c:pt idx="45">
                  <c:v>1.5</c:v>
                </c:pt>
                <c:pt idx="46">
                  <c:v>2</c:v>
                </c:pt>
                <c:pt idx="47">
                  <c:v>2.5</c:v>
                </c:pt>
                <c:pt idx="48">
                  <c:v>3</c:v>
                </c:pt>
                <c:pt idx="49">
                  <c:v>3.5</c:v>
                </c:pt>
                <c:pt idx="50">
                  <c:v>4</c:v>
                </c:pt>
                <c:pt idx="51">
                  <c:v>4.5</c:v>
                </c:pt>
                <c:pt idx="52">
                  <c:v>5</c:v>
                </c:pt>
                <c:pt idx="53">
                  <c:v>5.5</c:v>
                </c:pt>
                <c:pt idx="54">
                  <c:v>6</c:v>
                </c:pt>
                <c:pt idx="55">
                  <c:v>6.5</c:v>
                </c:pt>
                <c:pt idx="56">
                  <c:v>7</c:v>
                </c:pt>
                <c:pt idx="57">
                  <c:v>7.5</c:v>
                </c:pt>
                <c:pt idx="58">
                  <c:v>8</c:v>
                </c:pt>
                <c:pt idx="59">
                  <c:v>8.5</c:v>
                </c:pt>
                <c:pt idx="60">
                  <c:v>9</c:v>
                </c:pt>
                <c:pt idx="61">
                  <c:v>9.5</c:v>
                </c:pt>
                <c:pt idx="62">
                  <c:v>10</c:v>
                </c:pt>
                <c:pt idx="63">
                  <c:v>10.5</c:v>
                </c:pt>
                <c:pt idx="64">
                  <c:v>11</c:v>
                </c:pt>
                <c:pt idx="65">
                  <c:v>11.5</c:v>
                </c:pt>
                <c:pt idx="66">
                  <c:v>12</c:v>
                </c:pt>
                <c:pt idx="67">
                  <c:v>12.5</c:v>
                </c:pt>
                <c:pt idx="68">
                  <c:v>13</c:v>
                </c:pt>
                <c:pt idx="69">
                  <c:v>13.5</c:v>
                </c:pt>
                <c:pt idx="70">
                  <c:v>14</c:v>
                </c:pt>
                <c:pt idx="71">
                  <c:v>14.5</c:v>
                </c:pt>
                <c:pt idx="72">
                  <c:v>15</c:v>
                </c:pt>
                <c:pt idx="73">
                  <c:v>15.5</c:v>
                </c:pt>
                <c:pt idx="74">
                  <c:v>16</c:v>
                </c:pt>
                <c:pt idx="75">
                  <c:v>16.5</c:v>
                </c:pt>
                <c:pt idx="76">
                  <c:v>17</c:v>
                </c:pt>
                <c:pt idx="77">
                  <c:v>17.5</c:v>
                </c:pt>
                <c:pt idx="78">
                  <c:v>18</c:v>
                </c:pt>
                <c:pt idx="79">
                  <c:v>18.5</c:v>
                </c:pt>
                <c:pt idx="80">
                  <c:v>19</c:v>
                </c:pt>
                <c:pt idx="81">
                  <c:v>0</c:v>
                </c:pt>
                <c:pt idx="82">
                  <c:v>0</c:v>
                </c:pt>
                <c:pt idx="83">
                  <c:v>0.5</c:v>
                </c:pt>
                <c:pt idx="84">
                  <c:v>1</c:v>
                </c:pt>
                <c:pt idx="85">
                  <c:v>1.5</c:v>
                </c:pt>
                <c:pt idx="86">
                  <c:v>2</c:v>
                </c:pt>
                <c:pt idx="87">
                  <c:v>2.5</c:v>
                </c:pt>
                <c:pt idx="88">
                  <c:v>3</c:v>
                </c:pt>
                <c:pt idx="89">
                  <c:v>3.5</c:v>
                </c:pt>
                <c:pt idx="90">
                  <c:v>4</c:v>
                </c:pt>
                <c:pt idx="91">
                  <c:v>4.5</c:v>
                </c:pt>
                <c:pt idx="92">
                  <c:v>5</c:v>
                </c:pt>
                <c:pt idx="93">
                  <c:v>5.5</c:v>
                </c:pt>
                <c:pt idx="94">
                  <c:v>6</c:v>
                </c:pt>
                <c:pt idx="95">
                  <c:v>6.5</c:v>
                </c:pt>
                <c:pt idx="96">
                  <c:v>7</c:v>
                </c:pt>
                <c:pt idx="97">
                  <c:v>7.5</c:v>
                </c:pt>
                <c:pt idx="98">
                  <c:v>8</c:v>
                </c:pt>
                <c:pt idx="99">
                  <c:v>8.5</c:v>
                </c:pt>
                <c:pt idx="100">
                  <c:v>9</c:v>
                </c:pt>
                <c:pt idx="101">
                  <c:v>9.5</c:v>
                </c:pt>
                <c:pt idx="102">
                  <c:v>10</c:v>
                </c:pt>
                <c:pt idx="103">
                  <c:v>10.5</c:v>
                </c:pt>
                <c:pt idx="104">
                  <c:v>11</c:v>
                </c:pt>
                <c:pt idx="105">
                  <c:v>11.5</c:v>
                </c:pt>
                <c:pt idx="106">
                  <c:v>12</c:v>
                </c:pt>
                <c:pt idx="107">
                  <c:v>12.5</c:v>
                </c:pt>
                <c:pt idx="108">
                  <c:v>13</c:v>
                </c:pt>
                <c:pt idx="109">
                  <c:v>13.5</c:v>
                </c:pt>
                <c:pt idx="110">
                  <c:v>14</c:v>
                </c:pt>
                <c:pt idx="111">
                  <c:v>14.5</c:v>
                </c:pt>
                <c:pt idx="112">
                  <c:v>15</c:v>
                </c:pt>
                <c:pt idx="113">
                  <c:v>15.5</c:v>
                </c:pt>
                <c:pt idx="114">
                  <c:v>16</c:v>
                </c:pt>
                <c:pt idx="115">
                  <c:v>16.5</c:v>
                </c:pt>
                <c:pt idx="116">
                  <c:v>17</c:v>
                </c:pt>
                <c:pt idx="117">
                  <c:v>17.5</c:v>
                </c:pt>
                <c:pt idx="118">
                  <c:v>18</c:v>
                </c:pt>
                <c:pt idx="119">
                  <c:v>18.5</c:v>
                </c:pt>
                <c:pt idx="120">
                  <c:v>19</c:v>
                </c:pt>
                <c:pt idx="121">
                  <c:v>19.5</c:v>
                </c:pt>
                <c:pt idx="122">
                  <c:v>20</c:v>
                </c:pt>
                <c:pt idx="123">
                  <c:v>20.5</c:v>
                </c:pt>
                <c:pt idx="124">
                  <c:v>21</c:v>
                </c:pt>
                <c:pt idx="125">
                  <c:v>21.5</c:v>
                </c:pt>
                <c:pt idx="126">
                  <c:v>22</c:v>
                </c:pt>
                <c:pt idx="127">
                  <c:v>22.5</c:v>
                </c:pt>
                <c:pt idx="128">
                  <c:v>23</c:v>
                </c:pt>
                <c:pt idx="129">
                  <c:v>23.5</c:v>
                </c:pt>
                <c:pt idx="130">
                  <c:v>24</c:v>
                </c:pt>
                <c:pt idx="131">
                  <c:v>24.5</c:v>
                </c:pt>
                <c:pt idx="132">
                  <c:v>25</c:v>
                </c:pt>
                <c:pt idx="133">
                  <c:v>25.5</c:v>
                </c:pt>
                <c:pt idx="134">
                  <c:v>0</c:v>
                </c:pt>
                <c:pt idx="135">
                  <c:v>0</c:v>
                </c:pt>
                <c:pt idx="136">
                  <c:v>0.5</c:v>
                </c:pt>
                <c:pt idx="137">
                  <c:v>1</c:v>
                </c:pt>
                <c:pt idx="138">
                  <c:v>1.5</c:v>
                </c:pt>
                <c:pt idx="139">
                  <c:v>2</c:v>
                </c:pt>
                <c:pt idx="140">
                  <c:v>2.5</c:v>
                </c:pt>
                <c:pt idx="141">
                  <c:v>3</c:v>
                </c:pt>
                <c:pt idx="142">
                  <c:v>3.5</c:v>
                </c:pt>
                <c:pt idx="143">
                  <c:v>4</c:v>
                </c:pt>
                <c:pt idx="144">
                  <c:v>4.5</c:v>
                </c:pt>
                <c:pt idx="145">
                  <c:v>5</c:v>
                </c:pt>
                <c:pt idx="146">
                  <c:v>5.5</c:v>
                </c:pt>
                <c:pt idx="147">
                  <c:v>6</c:v>
                </c:pt>
                <c:pt idx="148">
                  <c:v>6.5</c:v>
                </c:pt>
                <c:pt idx="149">
                  <c:v>7</c:v>
                </c:pt>
                <c:pt idx="150">
                  <c:v>7.5</c:v>
                </c:pt>
                <c:pt idx="151">
                  <c:v>8</c:v>
                </c:pt>
                <c:pt idx="152">
                  <c:v>8.5</c:v>
                </c:pt>
                <c:pt idx="153">
                  <c:v>9</c:v>
                </c:pt>
                <c:pt idx="154">
                  <c:v>9.5</c:v>
                </c:pt>
                <c:pt idx="155">
                  <c:v>10</c:v>
                </c:pt>
                <c:pt idx="156">
                  <c:v>10.5</c:v>
                </c:pt>
                <c:pt idx="157">
                  <c:v>11</c:v>
                </c:pt>
                <c:pt idx="158">
                  <c:v>11.5</c:v>
                </c:pt>
                <c:pt idx="159">
                  <c:v>12</c:v>
                </c:pt>
                <c:pt idx="160">
                  <c:v>12.5</c:v>
                </c:pt>
                <c:pt idx="161">
                  <c:v>13</c:v>
                </c:pt>
                <c:pt idx="162">
                  <c:v>13.5</c:v>
                </c:pt>
                <c:pt idx="163">
                  <c:v>14</c:v>
                </c:pt>
                <c:pt idx="164">
                  <c:v>14.5</c:v>
                </c:pt>
                <c:pt idx="165">
                  <c:v>15</c:v>
                </c:pt>
                <c:pt idx="166">
                  <c:v>15.5</c:v>
                </c:pt>
                <c:pt idx="167">
                  <c:v>16</c:v>
                </c:pt>
                <c:pt idx="168">
                  <c:v>16.5</c:v>
                </c:pt>
                <c:pt idx="169">
                  <c:v>17</c:v>
                </c:pt>
                <c:pt idx="170">
                  <c:v>17.5</c:v>
                </c:pt>
                <c:pt idx="171">
                  <c:v>18</c:v>
                </c:pt>
                <c:pt idx="172">
                  <c:v>18.5</c:v>
                </c:pt>
                <c:pt idx="173">
                  <c:v>19</c:v>
                </c:pt>
                <c:pt idx="174">
                  <c:v>19.5</c:v>
                </c:pt>
                <c:pt idx="175">
                  <c:v>20</c:v>
                </c:pt>
                <c:pt idx="176">
                  <c:v>20.5</c:v>
                </c:pt>
                <c:pt idx="177">
                  <c:v>21</c:v>
                </c:pt>
                <c:pt idx="178">
                  <c:v>21.5</c:v>
                </c:pt>
                <c:pt idx="179">
                  <c:v>22</c:v>
                </c:pt>
                <c:pt idx="180">
                  <c:v>22.5</c:v>
                </c:pt>
                <c:pt idx="181">
                  <c:v>23</c:v>
                </c:pt>
                <c:pt idx="182">
                  <c:v>23.5</c:v>
                </c:pt>
                <c:pt idx="183">
                  <c:v>24</c:v>
                </c:pt>
                <c:pt idx="184">
                  <c:v>24.5</c:v>
                </c:pt>
                <c:pt idx="185">
                  <c:v>25</c:v>
                </c:pt>
                <c:pt idx="186">
                  <c:v>25.5</c:v>
                </c:pt>
                <c:pt idx="187">
                  <c:v>26</c:v>
                </c:pt>
                <c:pt idx="188">
                  <c:v>26.5</c:v>
                </c:pt>
                <c:pt idx="189">
                  <c:v>27</c:v>
                </c:pt>
                <c:pt idx="190">
                  <c:v>27.5</c:v>
                </c:pt>
                <c:pt idx="191">
                  <c:v>28</c:v>
                </c:pt>
                <c:pt idx="192">
                  <c:v>28.5</c:v>
                </c:pt>
                <c:pt idx="193">
                  <c:v>29</c:v>
                </c:pt>
                <c:pt idx="194">
                  <c:v>29.5</c:v>
                </c:pt>
                <c:pt idx="195">
                  <c:v>30</c:v>
                </c:pt>
                <c:pt idx="196">
                  <c:v>30.5</c:v>
                </c:pt>
                <c:pt idx="197">
                  <c:v>31</c:v>
                </c:pt>
                <c:pt idx="198">
                  <c:v>31.5</c:v>
                </c:pt>
                <c:pt idx="199">
                  <c:v>0</c:v>
                </c:pt>
                <c:pt idx="200">
                  <c:v>0</c:v>
                </c:pt>
                <c:pt idx="201">
                  <c:v>0.5</c:v>
                </c:pt>
                <c:pt idx="202">
                  <c:v>1</c:v>
                </c:pt>
                <c:pt idx="203">
                  <c:v>1.5</c:v>
                </c:pt>
                <c:pt idx="204">
                  <c:v>2</c:v>
                </c:pt>
                <c:pt idx="205">
                  <c:v>2.5</c:v>
                </c:pt>
                <c:pt idx="206">
                  <c:v>3</c:v>
                </c:pt>
                <c:pt idx="207">
                  <c:v>3.5</c:v>
                </c:pt>
                <c:pt idx="208">
                  <c:v>4</c:v>
                </c:pt>
                <c:pt idx="209">
                  <c:v>4.5</c:v>
                </c:pt>
                <c:pt idx="210">
                  <c:v>5</c:v>
                </c:pt>
                <c:pt idx="211">
                  <c:v>5.5</c:v>
                </c:pt>
                <c:pt idx="212">
                  <c:v>6</c:v>
                </c:pt>
                <c:pt idx="213">
                  <c:v>6.5</c:v>
                </c:pt>
                <c:pt idx="214">
                  <c:v>7</c:v>
                </c:pt>
                <c:pt idx="215">
                  <c:v>7.5</c:v>
                </c:pt>
                <c:pt idx="216">
                  <c:v>8</c:v>
                </c:pt>
                <c:pt idx="217">
                  <c:v>8.5</c:v>
                </c:pt>
                <c:pt idx="218">
                  <c:v>9</c:v>
                </c:pt>
                <c:pt idx="219">
                  <c:v>9.5</c:v>
                </c:pt>
                <c:pt idx="220">
                  <c:v>10</c:v>
                </c:pt>
                <c:pt idx="221">
                  <c:v>10.5</c:v>
                </c:pt>
                <c:pt idx="222">
                  <c:v>11</c:v>
                </c:pt>
                <c:pt idx="223">
                  <c:v>11.5</c:v>
                </c:pt>
                <c:pt idx="224">
                  <c:v>12</c:v>
                </c:pt>
                <c:pt idx="225">
                  <c:v>12.5</c:v>
                </c:pt>
                <c:pt idx="226">
                  <c:v>13</c:v>
                </c:pt>
                <c:pt idx="227">
                  <c:v>13.5</c:v>
                </c:pt>
                <c:pt idx="228">
                  <c:v>14</c:v>
                </c:pt>
                <c:pt idx="229">
                  <c:v>14.5</c:v>
                </c:pt>
                <c:pt idx="230">
                  <c:v>15</c:v>
                </c:pt>
                <c:pt idx="231">
                  <c:v>15.5</c:v>
                </c:pt>
                <c:pt idx="232">
                  <c:v>16</c:v>
                </c:pt>
                <c:pt idx="233">
                  <c:v>16.5</c:v>
                </c:pt>
                <c:pt idx="234">
                  <c:v>17</c:v>
                </c:pt>
                <c:pt idx="235">
                  <c:v>17.5</c:v>
                </c:pt>
                <c:pt idx="236">
                  <c:v>18</c:v>
                </c:pt>
                <c:pt idx="237">
                  <c:v>18.5</c:v>
                </c:pt>
                <c:pt idx="238">
                  <c:v>19</c:v>
                </c:pt>
                <c:pt idx="239">
                  <c:v>19.5</c:v>
                </c:pt>
                <c:pt idx="240">
                  <c:v>20</c:v>
                </c:pt>
                <c:pt idx="241">
                  <c:v>20.5</c:v>
                </c:pt>
                <c:pt idx="242">
                  <c:v>21</c:v>
                </c:pt>
                <c:pt idx="243">
                  <c:v>21.5</c:v>
                </c:pt>
                <c:pt idx="244">
                  <c:v>22</c:v>
                </c:pt>
                <c:pt idx="245">
                  <c:v>22.5</c:v>
                </c:pt>
                <c:pt idx="246">
                  <c:v>23</c:v>
                </c:pt>
                <c:pt idx="247">
                  <c:v>23.5</c:v>
                </c:pt>
                <c:pt idx="248">
                  <c:v>24</c:v>
                </c:pt>
                <c:pt idx="249">
                  <c:v>24.5</c:v>
                </c:pt>
                <c:pt idx="250">
                  <c:v>25</c:v>
                </c:pt>
                <c:pt idx="251">
                  <c:v>25.5</c:v>
                </c:pt>
                <c:pt idx="252">
                  <c:v>26</c:v>
                </c:pt>
                <c:pt idx="253">
                  <c:v>26.5</c:v>
                </c:pt>
                <c:pt idx="254">
                  <c:v>27</c:v>
                </c:pt>
                <c:pt idx="255">
                  <c:v>27.5</c:v>
                </c:pt>
                <c:pt idx="256">
                  <c:v>28</c:v>
                </c:pt>
                <c:pt idx="257">
                  <c:v>28.5</c:v>
                </c:pt>
                <c:pt idx="258">
                  <c:v>29</c:v>
                </c:pt>
                <c:pt idx="259">
                  <c:v>29.5</c:v>
                </c:pt>
                <c:pt idx="260">
                  <c:v>30</c:v>
                </c:pt>
                <c:pt idx="261">
                  <c:v>30.5</c:v>
                </c:pt>
                <c:pt idx="262">
                  <c:v>31</c:v>
                </c:pt>
                <c:pt idx="263">
                  <c:v>31.5</c:v>
                </c:pt>
                <c:pt idx="264">
                  <c:v>32</c:v>
                </c:pt>
                <c:pt idx="265">
                  <c:v>32.5</c:v>
                </c:pt>
                <c:pt idx="266">
                  <c:v>33</c:v>
                </c:pt>
                <c:pt idx="267">
                  <c:v>33.5</c:v>
                </c:pt>
                <c:pt idx="268">
                  <c:v>34</c:v>
                </c:pt>
                <c:pt idx="269">
                  <c:v>34.5</c:v>
                </c:pt>
                <c:pt idx="270">
                  <c:v>35</c:v>
                </c:pt>
                <c:pt idx="271">
                  <c:v>35.5</c:v>
                </c:pt>
              </c:numCache>
            </c:numRef>
          </c:yVal>
          <c:smooth val="1"/>
        </c:ser>
        <c:ser>
          <c:idx val="1"/>
          <c:order val="1"/>
          <c:tx>
            <c:v>monotonik</c:v>
          </c:tx>
          <c:spPr>
            <a:ln w="15553">
              <a:solidFill>
                <a:srgbClr val="FF00FF"/>
              </a:solidFill>
              <a:prstDash val="solid"/>
            </a:ln>
          </c:spPr>
          <c:marker>
            <c:symbol val="none"/>
          </c:marker>
          <c:xVal>
            <c:numRef>
              <c:f>'dt mono&amp;sikl'!$J$3:$J$58</c:f>
              <c:numCache>
                <c:formatCode>General</c:formatCode>
                <c:ptCount val="56"/>
                <c:pt idx="0">
                  <c:v>0</c:v>
                </c:pt>
                <c:pt idx="1">
                  <c:v>4</c:v>
                </c:pt>
                <c:pt idx="2">
                  <c:v>9</c:v>
                </c:pt>
                <c:pt idx="3">
                  <c:v>13</c:v>
                </c:pt>
                <c:pt idx="4">
                  <c:v>18</c:v>
                </c:pt>
                <c:pt idx="5">
                  <c:v>22.5</c:v>
                </c:pt>
                <c:pt idx="6">
                  <c:v>28</c:v>
                </c:pt>
                <c:pt idx="7">
                  <c:v>32</c:v>
                </c:pt>
                <c:pt idx="8">
                  <c:v>38</c:v>
                </c:pt>
                <c:pt idx="9">
                  <c:v>43</c:v>
                </c:pt>
                <c:pt idx="10">
                  <c:v>49</c:v>
                </c:pt>
                <c:pt idx="11">
                  <c:v>55</c:v>
                </c:pt>
                <c:pt idx="12">
                  <c:v>61</c:v>
                </c:pt>
                <c:pt idx="13">
                  <c:v>69</c:v>
                </c:pt>
                <c:pt idx="14">
                  <c:v>76</c:v>
                </c:pt>
                <c:pt idx="15">
                  <c:v>84</c:v>
                </c:pt>
                <c:pt idx="16">
                  <c:v>92</c:v>
                </c:pt>
                <c:pt idx="17">
                  <c:v>99</c:v>
                </c:pt>
                <c:pt idx="18">
                  <c:v>108</c:v>
                </c:pt>
                <c:pt idx="19">
                  <c:v>115</c:v>
                </c:pt>
                <c:pt idx="20">
                  <c:v>124</c:v>
                </c:pt>
                <c:pt idx="21">
                  <c:v>132</c:v>
                </c:pt>
                <c:pt idx="22">
                  <c:v>141</c:v>
                </c:pt>
                <c:pt idx="23">
                  <c:v>151</c:v>
                </c:pt>
                <c:pt idx="24">
                  <c:v>159</c:v>
                </c:pt>
                <c:pt idx="25">
                  <c:v>168</c:v>
                </c:pt>
                <c:pt idx="26">
                  <c:v>179</c:v>
                </c:pt>
                <c:pt idx="27">
                  <c:v>191</c:v>
                </c:pt>
                <c:pt idx="28">
                  <c:v>203</c:v>
                </c:pt>
                <c:pt idx="29">
                  <c:v>212</c:v>
                </c:pt>
                <c:pt idx="30">
                  <c:v>223</c:v>
                </c:pt>
                <c:pt idx="31">
                  <c:v>232</c:v>
                </c:pt>
                <c:pt idx="32">
                  <c:v>244</c:v>
                </c:pt>
                <c:pt idx="33">
                  <c:v>253</c:v>
                </c:pt>
                <c:pt idx="34">
                  <c:v>264</c:v>
                </c:pt>
                <c:pt idx="35">
                  <c:v>274</c:v>
                </c:pt>
                <c:pt idx="36">
                  <c:v>285</c:v>
                </c:pt>
                <c:pt idx="37">
                  <c:v>295</c:v>
                </c:pt>
                <c:pt idx="38">
                  <c:v>305</c:v>
                </c:pt>
                <c:pt idx="39">
                  <c:v>315</c:v>
                </c:pt>
                <c:pt idx="40">
                  <c:v>325</c:v>
                </c:pt>
                <c:pt idx="41">
                  <c:v>335</c:v>
                </c:pt>
                <c:pt idx="42">
                  <c:v>345</c:v>
                </c:pt>
                <c:pt idx="43">
                  <c:v>351</c:v>
                </c:pt>
                <c:pt idx="44">
                  <c:v>360</c:v>
                </c:pt>
                <c:pt idx="45">
                  <c:v>374</c:v>
                </c:pt>
                <c:pt idx="46">
                  <c:v>385</c:v>
                </c:pt>
                <c:pt idx="47">
                  <c:v>395</c:v>
                </c:pt>
                <c:pt idx="48">
                  <c:v>405</c:v>
                </c:pt>
                <c:pt idx="49">
                  <c:v>417</c:v>
                </c:pt>
                <c:pt idx="50">
                  <c:v>428</c:v>
                </c:pt>
                <c:pt idx="51">
                  <c:v>439</c:v>
                </c:pt>
                <c:pt idx="52">
                  <c:v>447</c:v>
                </c:pt>
                <c:pt idx="53">
                  <c:v>460</c:v>
                </c:pt>
                <c:pt idx="54">
                  <c:v>480</c:v>
                </c:pt>
                <c:pt idx="55">
                  <c:v>880</c:v>
                </c:pt>
              </c:numCache>
            </c:numRef>
          </c:xVal>
          <c:yVal>
            <c:numRef>
              <c:f>'dt mono&amp;sikl'!$I$3:$I$58</c:f>
              <c:numCache>
                <c:formatCode>General</c:formatCode>
                <c:ptCount val="5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numCache>
            </c:numRef>
          </c:yVal>
          <c:smooth val="1"/>
        </c:ser>
        <c:ser>
          <c:idx val="2"/>
          <c:order val="2"/>
          <c:tx>
            <c:v>rencana</c:v>
          </c:tx>
          <c:spPr>
            <a:ln w="5184">
              <a:solidFill>
                <a:srgbClr val="FFFF00"/>
              </a:solidFill>
              <a:prstDash val="solid"/>
            </a:ln>
          </c:spPr>
          <c:marker>
            <c:symbol val="none"/>
          </c:marker>
          <c:xVal>
            <c:numRef>
              <c:f>'dt mono&amp;sikl'!$J$3:$J$58</c:f>
              <c:numCache>
                <c:formatCode>General</c:formatCode>
                <c:ptCount val="56"/>
                <c:pt idx="0">
                  <c:v>0</c:v>
                </c:pt>
                <c:pt idx="1">
                  <c:v>4</c:v>
                </c:pt>
                <c:pt idx="2">
                  <c:v>9</c:v>
                </c:pt>
                <c:pt idx="3">
                  <c:v>13</c:v>
                </c:pt>
                <c:pt idx="4">
                  <c:v>18</c:v>
                </c:pt>
                <c:pt idx="5">
                  <c:v>22.5</c:v>
                </c:pt>
                <c:pt idx="6">
                  <c:v>28</c:v>
                </c:pt>
                <c:pt idx="7">
                  <c:v>32</c:v>
                </c:pt>
                <c:pt idx="8">
                  <c:v>38</c:v>
                </c:pt>
                <c:pt idx="9">
                  <c:v>43</c:v>
                </c:pt>
                <c:pt idx="10">
                  <c:v>49</c:v>
                </c:pt>
                <c:pt idx="11">
                  <c:v>55</c:v>
                </c:pt>
                <c:pt idx="12">
                  <c:v>61</c:v>
                </c:pt>
                <c:pt idx="13">
                  <c:v>69</c:v>
                </c:pt>
                <c:pt idx="14">
                  <c:v>76</c:v>
                </c:pt>
                <c:pt idx="15">
                  <c:v>84</c:v>
                </c:pt>
                <c:pt idx="16">
                  <c:v>92</c:v>
                </c:pt>
                <c:pt idx="17">
                  <c:v>99</c:v>
                </c:pt>
                <c:pt idx="18">
                  <c:v>108</c:v>
                </c:pt>
                <c:pt idx="19">
                  <c:v>115</c:v>
                </c:pt>
                <c:pt idx="20">
                  <c:v>124</c:v>
                </c:pt>
                <c:pt idx="21">
                  <c:v>132</c:v>
                </c:pt>
                <c:pt idx="22">
                  <c:v>141</c:v>
                </c:pt>
                <c:pt idx="23">
                  <c:v>151</c:v>
                </c:pt>
                <c:pt idx="24">
                  <c:v>159</c:v>
                </c:pt>
                <c:pt idx="25">
                  <c:v>168</c:v>
                </c:pt>
                <c:pt idx="26">
                  <c:v>179</c:v>
                </c:pt>
                <c:pt idx="27">
                  <c:v>191</c:v>
                </c:pt>
                <c:pt idx="28">
                  <c:v>203</c:v>
                </c:pt>
                <c:pt idx="29">
                  <c:v>212</c:v>
                </c:pt>
                <c:pt idx="30">
                  <c:v>223</c:v>
                </c:pt>
                <c:pt idx="31">
                  <c:v>232</c:v>
                </c:pt>
                <c:pt idx="32">
                  <c:v>244</c:v>
                </c:pt>
                <c:pt idx="33">
                  <c:v>253</c:v>
                </c:pt>
                <c:pt idx="34">
                  <c:v>264</c:v>
                </c:pt>
                <c:pt idx="35">
                  <c:v>274</c:v>
                </c:pt>
                <c:pt idx="36">
                  <c:v>285</c:v>
                </c:pt>
                <c:pt idx="37">
                  <c:v>295</c:v>
                </c:pt>
                <c:pt idx="38">
                  <c:v>305</c:v>
                </c:pt>
                <c:pt idx="39">
                  <c:v>315</c:v>
                </c:pt>
                <c:pt idx="40">
                  <c:v>325</c:v>
                </c:pt>
                <c:pt idx="41">
                  <c:v>335</c:v>
                </c:pt>
                <c:pt idx="42">
                  <c:v>345</c:v>
                </c:pt>
                <c:pt idx="43">
                  <c:v>351</c:v>
                </c:pt>
                <c:pt idx="44">
                  <c:v>360</c:v>
                </c:pt>
                <c:pt idx="45">
                  <c:v>374</c:v>
                </c:pt>
                <c:pt idx="46">
                  <c:v>385</c:v>
                </c:pt>
                <c:pt idx="47">
                  <c:v>395</c:v>
                </c:pt>
                <c:pt idx="48">
                  <c:v>405</c:v>
                </c:pt>
                <c:pt idx="49">
                  <c:v>417</c:v>
                </c:pt>
                <c:pt idx="50">
                  <c:v>428</c:v>
                </c:pt>
                <c:pt idx="51">
                  <c:v>439</c:v>
                </c:pt>
                <c:pt idx="52">
                  <c:v>447</c:v>
                </c:pt>
                <c:pt idx="53">
                  <c:v>460</c:v>
                </c:pt>
                <c:pt idx="54">
                  <c:v>480</c:v>
                </c:pt>
                <c:pt idx="55">
                  <c:v>880</c:v>
                </c:pt>
              </c:numCache>
            </c:numRef>
          </c:xVal>
          <c:yVal>
            <c:numRef>
              <c:f>'dt mono&amp;sikl'!$K$3:$K$58</c:f>
              <c:numCache>
                <c:formatCode>General</c:formatCode>
                <c:ptCount val="56"/>
                <c:pt idx="0">
                  <c:v>22.7</c:v>
                </c:pt>
                <c:pt idx="1">
                  <c:v>22.7</c:v>
                </c:pt>
                <c:pt idx="2">
                  <c:v>22.7</c:v>
                </c:pt>
                <c:pt idx="3">
                  <c:v>22.7</c:v>
                </c:pt>
                <c:pt idx="4">
                  <c:v>22.7</c:v>
                </c:pt>
                <c:pt idx="5">
                  <c:v>22.7</c:v>
                </c:pt>
                <c:pt idx="6">
                  <c:v>22.7</c:v>
                </c:pt>
                <c:pt idx="7">
                  <c:v>22.7</c:v>
                </c:pt>
                <c:pt idx="8">
                  <c:v>22.7</c:v>
                </c:pt>
                <c:pt idx="9">
                  <c:v>22.7</c:v>
                </c:pt>
                <c:pt idx="10">
                  <c:v>22.7</c:v>
                </c:pt>
                <c:pt idx="11">
                  <c:v>22.7</c:v>
                </c:pt>
                <c:pt idx="12">
                  <c:v>22.7</c:v>
                </c:pt>
                <c:pt idx="13">
                  <c:v>22.7</c:v>
                </c:pt>
                <c:pt idx="14">
                  <c:v>22.7</c:v>
                </c:pt>
                <c:pt idx="15">
                  <c:v>22.7</c:v>
                </c:pt>
                <c:pt idx="16">
                  <c:v>22.7</c:v>
                </c:pt>
                <c:pt idx="17">
                  <c:v>22.7</c:v>
                </c:pt>
                <c:pt idx="18">
                  <c:v>22.7</c:v>
                </c:pt>
                <c:pt idx="19">
                  <c:v>22.7</c:v>
                </c:pt>
                <c:pt idx="20">
                  <c:v>22.7</c:v>
                </c:pt>
                <c:pt idx="21">
                  <c:v>22.7</c:v>
                </c:pt>
                <c:pt idx="22">
                  <c:v>22.7</c:v>
                </c:pt>
                <c:pt idx="23">
                  <c:v>22.7</c:v>
                </c:pt>
                <c:pt idx="24">
                  <c:v>22.7</c:v>
                </c:pt>
                <c:pt idx="25">
                  <c:v>22.7</c:v>
                </c:pt>
                <c:pt idx="26">
                  <c:v>22.7</c:v>
                </c:pt>
                <c:pt idx="27">
                  <c:v>22.7</c:v>
                </c:pt>
                <c:pt idx="28">
                  <c:v>22.7</c:v>
                </c:pt>
                <c:pt idx="29">
                  <c:v>22.7</c:v>
                </c:pt>
                <c:pt idx="30">
                  <c:v>22.7</c:v>
                </c:pt>
                <c:pt idx="31">
                  <c:v>22.7</c:v>
                </c:pt>
                <c:pt idx="32">
                  <c:v>22.7</c:v>
                </c:pt>
                <c:pt idx="33">
                  <c:v>22.7</c:v>
                </c:pt>
                <c:pt idx="34">
                  <c:v>22.7</c:v>
                </c:pt>
                <c:pt idx="35">
                  <c:v>22.7</c:v>
                </c:pt>
                <c:pt idx="36">
                  <c:v>22.7</c:v>
                </c:pt>
                <c:pt idx="37">
                  <c:v>22.7</c:v>
                </c:pt>
                <c:pt idx="38">
                  <c:v>22.7</c:v>
                </c:pt>
                <c:pt idx="39">
                  <c:v>22.7</c:v>
                </c:pt>
                <c:pt idx="40">
                  <c:v>22.7</c:v>
                </c:pt>
                <c:pt idx="41">
                  <c:v>22.7</c:v>
                </c:pt>
                <c:pt idx="42">
                  <c:v>22.7</c:v>
                </c:pt>
                <c:pt idx="43">
                  <c:v>22.7</c:v>
                </c:pt>
                <c:pt idx="44">
                  <c:v>22.7</c:v>
                </c:pt>
                <c:pt idx="45">
                  <c:v>22.7</c:v>
                </c:pt>
                <c:pt idx="46">
                  <c:v>22.7</c:v>
                </c:pt>
                <c:pt idx="47">
                  <c:v>22.7</c:v>
                </c:pt>
                <c:pt idx="48">
                  <c:v>22.7</c:v>
                </c:pt>
                <c:pt idx="49">
                  <c:v>22.7</c:v>
                </c:pt>
                <c:pt idx="50">
                  <c:v>22.7</c:v>
                </c:pt>
                <c:pt idx="51">
                  <c:v>22.7</c:v>
                </c:pt>
                <c:pt idx="52">
                  <c:v>22.7</c:v>
                </c:pt>
                <c:pt idx="53">
                  <c:v>22.7</c:v>
                </c:pt>
                <c:pt idx="54">
                  <c:v>22.7</c:v>
                </c:pt>
                <c:pt idx="55">
                  <c:v>22.7</c:v>
                </c:pt>
              </c:numCache>
            </c:numRef>
          </c:yVal>
          <c:smooth val="1"/>
        </c:ser>
        <c:axId val="106582784"/>
        <c:axId val="106584704"/>
      </c:scatterChart>
      <c:valAx>
        <c:axId val="106582784"/>
        <c:scaling>
          <c:orientation val="minMax"/>
          <c:max val="1200"/>
          <c:min val="0"/>
        </c:scaling>
        <c:axPos val="b"/>
        <c:title>
          <c:tx>
            <c:rich>
              <a:bodyPr/>
              <a:lstStyle/>
              <a:p>
                <a:pPr>
                  <a:defRPr sz="490" b="1" i="0" u="none" strike="noStrike" baseline="0">
                    <a:solidFill>
                      <a:srgbClr val="000000"/>
                    </a:solidFill>
                    <a:latin typeface="Times New Roman"/>
                    <a:ea typeface="Times New Roman"/>
                    <a:cs typeface="Times New Roman"/>
                  </a:defRPr>
                </a:pPr>
                <a:r>
                  <a:rPr lang="en-US" sz="490" b="1" i="0" u="none" strike="noStrike" baseline="0">
                    <a:solidFill>
                      <a:srgbClr val="000000"/>
                    </a:solidFill>
                    <a:latin typeface="Times New Roman"/>
                    <a:cs typeface="Times New Roman"/>
                  </a:rPr>
                  <a:t>Defleksi ( x 10</a:t>
                </a:r>
                <a:r>
                  <a:rPr lang="en-US" sz="490" b="1" i="0" u="none" strike="noStrike" baseline="30000">
                    <a:solidFill>
                      <a:srgbClr val="000000"/>
                    </a:solidFill>
                    <a:latin typeface="Times New Roman"/>
                    <a:cs typeface="Times New Roman"/>
                  </a:rPr>
                  <a:t>-2</a:t>
                </a:r>
                <a:r>
                  <a:rPr lang="en-US" sz="490" b="1" i="0" u="none" strike="noStrike" baseline="0">
                    <a:solidFill>
                      <a:srgbClr val="000000"/>
                    </a:solidFill>
                    <a:latin typeface="Times New Roman"/>
                    <a:cs typeface="Times New Roman"/>
                  </a:rPr>
                  <a:t> mm )</a:t>
                </a:r>
              </a:p>
            </c:rich>
          </c:tx>
          <c:layout>
            <c:manualLayout>
              <c:xMode val="edge"/>
              <c:yMode val="edge"/>
              <c:x val="0.42120343839541546"/>
              <c:y val="0.87196467991169979"/>
            </c:manualLayout>
          </c:layout>
          <c:spPr>
            <a:noFill/>
            <a:ln w="10369">
              <a:noFill/>
            </a:ln>
          </c:spPr>
        </c:title>
        <c:numFmt formatCode="General" sourceLinked="1"/>
        <c:tickLblPos val="nextTo"/>
        <c:spPr>
          <a:ln w="1296">
            <a:solidFill>
              <a:srgbClr val="000000"/>
            </a:solidFill>
            <a:prstDash val="solid"/>
          </a:ln>
        </c:spPr>
        <c:txPr>
          <a:bodyPr rot="0" vert="horz"/>
          <a:lstStyle/>
          <a:p>
            <a:pPr>
              <a:defRPr sz="490" b="0" i="0" u="none" strike="noStrike" baseline="0">
                <a:solidFill>
                  <a:srgbClr val="000000"/>
                </a:solidFill>
                <a:latin typeface="Times New Roman"/>
                <a:ea typeface="Times New Roman"/>
                <a:cs typeface="Times New Roman"/>
              </a:defRPr>
            </a:pPr>
            <a:endParaRPr lang="en-US"/>
          </a:p>
        </c:txPr>
        <c:crossAx val="106584704"/>
        <c:crosses val="autoZero"/>
        <c:crossBetween val="midCat"/>
        <c:majorUnit val="100"/>
      </c:valAx>
      <c:valAx>
        <c:axId val="106584704"/>
        <c:scaling>
          <c:orientation val="minMax"/>
          <c:max val="40"/>
          <c:min val="0"/>
        </c:scaling>
        <c:axPos val="l"/>
        <c:title>
          <c:tx>
            <c:rich>
              <a:bodyPr/>
              <a:lstStyle/>
              <a:p>
                <a:pPr>
                  <a:defRPr sz="490" b="1" i="0" u="none" strike="noStrike" baseline="0">
                    <a:solidFill>
                      <a:srgbClr val="000000"/>
                    </a:solidFill>
                    <a:latin typeface="Times New Roman"/>
                    <a:ea typeface="Times New Roman"/>
                    <a:cs typeface="Times New Roman"/>
                  </a:defRPr>
                </a:pPr>
                <a:r>
                  <a:rPr lang="en-US"/>
                  <a:t>Beban Lentur ( Ton )</a:t>
                </a:r>
              </a:p>
            </c:rich>
          </c:tx>
          <c:layout>
            <c:manualLayout>
              <c:xMode val="edge"/>
              <c:yMode val="edge"/>
              <c:x val="5.0143266475644696E-2"/>
              <c:y val="0.29139072847682118"/>
            </c:manualLayout>
          </c:layout>
          <c:spPr>
            <a:noFill/>
            <a:ln w="10369">
              <a:noFill/>
            </a:ln>
          </c:spPr>
        </c:title>
        <c:numFmt formatCode="0.00" sourceLinked="0"/>
        <c:tickLblPos val="nextTo"/>
        <c:spPr>
          <a:ln w="1296">
            <a:solidFill>
              <a:srgbClr val="000000"/>
            </a:solidFill>
            <a:prstDash val="solid"/>
          </a:ln>
        </c:spPr>
        <c:txPr>
          <a:bodyPr rot="0" vert="horz"/>
          <a:lstStyle/>
          <a:p>
            <a:pPr>
              <a:defRPr sz="490" b="0" i="0" u="none" strike="noStrike" baseline="0">
                <a:solidFill>
                  <a:srgbClr val="000000"/>
                </a:solidFill>
                <a:latin typeface="Times New Roman"/>
                <a:ea typeface="Times New Roman"/>
                <a:cs typeface="Times New Roman"/>
              </a:defRPr>
            </a:pPr>
            <a:endParaRPr lang="en-US"/>
          </a:p>
        </c:txPr>
        <c:crossAx val="106582784"/>
        <c:crosses val="autoZero"/>
        <c:crossBetween val="midCat"/>
        <c:majorUnit val="5"/>
      </c:valAx>
      <c:spPr>
        <a:noFill/>
        <a:ln w="10369">
          <a:noFill/>
        </a:ln>
      </c:spPr>
    </c:plotArea>
    <c:legend>
      <c:legendPos val="r"/>
      <c:layout>
        <c:manualLayout>
          <c:xMode val="edge"/>
          <c:yMode val="edge"/>
          <c:x val="0.64756446991403949"/>
          <c:y val="0.48565121412803525"/>
          <c:w val="0.17765042979942694"/>
          <c:h val="0.10816777041942614"/>
        </c:manualLayout>
      </c:layout>
      <c:spPr>
        <a:solidFill>
          <a:srgbClr val="FFFFFF"/>
        </a:solidFill>
        <a:ln w="10369">
          <a:noFill/>
        </a:ln>
      </c:spPr>
      <c:txPr>
        <a:bodyPr/>
        <a:lstStyle/>
        <a:p>
          <a:pPr>
            <a:defRPr sz="449"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1296">
      <a:solidFill>
        <a:srgbClr val="000000"/>
      </a:solidFill>
      <a:prstDash val="solid"/>
    </a:ln>
  </c:spPr>
  <c:txPr>
    <a:bodyPr/>
    <a:lstStyle/>
    <a:p>
      <a:pPr>
        <a:defRPr sz="490" b="0" i="0" u="none" strike="noStrike" baseline="0">
          <a:solidFill>
            <a:srgbClr val="000000"/>
          </a:solidFill>
          <a:latin typeface="Times New Roman"/>
          <a:ea typeface="Times New Roman"/>
          <a:cs typeface="Times New Roman"/>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275613275613302"/>
          <c:y val="0.12227074235807874"/>
          <c:w val="0.78354978354978422"/>
          <c:h val="0.7074235807860253"/>
        </c:manualLayout>
      </c:layout>
      <c:scatterChart>
        <c:scatterStyle val="smoothMarker"/>
        <c:ser>
          <c:idx val="0"/>
          <c:order val="0"/>
          <c:tx>
            <c:v>statis siklik</c:v>
          </c:tx>
          <c:spPr>
            <a:ln w="15386">
              <a:solidFill>
                <a:srgbClr val="000080"/>
              </a:solidFill>
              <a:prstDash val="solid"/>
            </a:ln>
          </c:spPr>
          <c:marker>
            <c:symbol val="none"/>
          </c:marker>
          <c:xVal>
            <c:numRef>
              <c:f>'dt mono&amp;sikl'!$U$3:$U$274</c:f>
              <c:numCache>
                <c:formatCode>General</c:formatCode>
                <c:ptCount val="272"/>
                <c:pt idx="0">
                  <c:v>0</c:v>
                </c:pt>
                <c:pt idx="1">
                  <c:v>1</c:v>
                </c:pt>
                <c:pt idx="2">
                  <c:v>4</c:v>
                </c:pt>
                <c:pt idx="3">
                  <c:v>9</c:v>
                </c:pt>
                <c:pt idx="4">
                  <c:v>14.5</c:v>
                </c:pt>
                <c:pt idx="5">
                  <c:v>19.5</c:v>
                </c:pt>
                <c:pt idx="6">
                  <c:v>25.5</c:v>
                </c:pt>
                <c:pt idx="7">
                  <c:v>31.5</c:v>
                </c:pt>
                <c:pt idx="8">
                  <c:v>37.5</c:v>
                </c:pt>
                <c:pt idx="9">
                  <c:v>41.5</c:v>
                </c:pt>
                <c:pt idx="10">
                  <c:v>46.5</c:v>
                </c:pt>
                <c:pt idx="11">
                  <c:v>51.5</c:v>
                </c:pt>
                <c:pt idx="12">
                  <c:v>56.5</c:v>
                </c:pt>
                <c:pt idx="13">
                  <c:v>59.5</c:v>
                </c:pt>
                <c:pt idx="14">
                  <c:v>1</c:v>
                </c:pt>
                <c:pt idx="15">
                  <c:v>1</c:v>
                </c:pt>
                <c:pt idx="16">
                  <c:v>4</c:v>
                </c:pt>
                <c:pt idx="17">
                  <c:v>5.5</c:v>
                </c:pt>
                <c:pt idx="18">
                  <c:v>11.5</c:v>
                </c:pt>
                <c:pt idx="19">
                  <c:v>18.5</c:v>
                </c:pt>
                <c:pt idx="20">
                  <c:v>27.5</c:v>
                </c:pt>
                <c:pt idx="21">
                  <c:v>35</c:v>
                </c:pt>
                <c:pt idx="22">
                  <c:v>43</c:v>
                </c:pt>
                <c:pt idx="23">
                  <c:v>51.5</c:v>
                </c:pt>
                <c:pt idx="24">
                  <c:v>59.5</c:v>
                </c:pt>
                <c:pt idx="25">
                  <c:v>67</c:v>
                </c:pt>
                <c:pt idx="26">
                  <c:v>74.5</c:v>
                </c:pt>
                <c:pt idx="27">
                  <c:v>83.5</c:v>
                </c:pt>
                <c:pt idx="28">
                  <c:v>93</c:v>
                </c:pt>
                <c:pt idx="29">
                  <c:v>107.5</c:v>
                </c:pt>
                <c:pt idx="30">
                  <c:v>115</c:v>
                </c:pt>
                <c:pt idx="31">
                  <c:v>123</c:v>
                </c:pt>
                <c:pt idx="32">
                  <c:v>131</c:v>
                </c:pt>
                <c:pt idx="33">
                  <c:v>139</c:v>
                </c:pt>
                <c:pt idx="34">
                  <c:v>147</c:v>
                </c:pt>
                <c:pt idx="35">
                  <c:v>155</c:v>
                </c:pt>
                <c:pt idx="36">
                  <c:v>163</c:v>
                </c:pt>
                <c:pt idx="37">
                  <c:v>173</c:v>
                </c:pt>
                <c:pt idx="38">
                  <c:v>183</c:v>
                </c:pt>
                <c:pt idx="39">
                  <c:v>194</c:v>
                </c:pt>
                <c:pt idx="40">
                  <c:v>215</c:v>
                </c:pt>
                <c:pt idx="41">
                  <c:v>4.5</c:v>
                </c:pt>
                <c:pt idx="42">
                  <c:v>4.5</c:v>
                </c:pt>
                <c:pt idx="43">
                  <c:v>8.5</c:v>
                </c:pt>
                <c:pt idx="44">
                  <c:v>11.5</c:v>
                </c:pt>
                <c:pt idx="45">
                  <c:v>18</c:v>
                </c:pt>
                <c:pt idx="46">
                  <c:v>22.5</c:v>
                </c:pt>
                <c:pt idx="47">
                  <c:v>28</c:v>
                </c:pt>
                <c:pt idx="48">
                  <c:v>33</c:v>
                </c:pt>
                <c:pt idx="49">
                  <c:v>38</c:v>
                </c:pt>
                <c:pt idx="50">
                  <c:v>44</c:v>
                </c:pt>
                <c:pt idx="51">
                  <c:v>49.5</c:v>
                </c:pt>
                <c:pt idx="52">
                  <c:v>54.5</c:v>
                </c:pt>
                <c:pt idx="53">
                  <c:v>60</c:v>
                </c:pt>
                <c:pt idx="54">
                  <c:v>65</c:v>
                </c:pt>
                <c:pt idx="55">
                  <c:v>70</c:v>
                </c:pt>
                <c:pt idx="56">
                  <c:v>75</c:v>
                </c:pt>
                <c:pt idx="57">
                  <c:v>80</c:v>
                </c:pt>
                <c:pt idx="58">
                  <c:v>86</c:v>
                </c:pt>
                <c:pt idx="59">
                  <c:v>92</c:v>
                </c:pt>
                <c:pt idx="60">
                  <c:v>97</c:v>
                </c:pt>
                <c:pt idx="61">
                  <c:v>102</c:v>
                </c:pt>
                <c:pt idx="62">
                  <c:v>106.5</c:v>
                </c:pt>
                <c:pt idx="63">
                  <c:v>112.5</c:v>
                </c:pt>
                <c:pt idx="64">
                  <c:v>118</c:v>
                </c:pt>
                <c:pt idx="65">
                  <c:v>124</c:v>
                </c:pt>
                <c:pt idx="66">
                  <c:v>129.5</c:v>
                </c:pt>
                <c:pt idx="67">
                  <c:v>135.5</c:v>
                </c:pt>
                <c:pt idx="68">
                  <c:v>143.5</c:v>
                </c:pt>
                <c:pt idx="69">
                  <c:v>153</c:v>
                </c:pt>
                <c:pt idx="70">
                  <c:v>162.5</c:v>
                </c:pt>
                <c:pt idx="71">
                  <c:v>174</c:v>
                </c:pt>
                <c:pt idx="72">
                  <c:v>188</c:v>
                </c:pt>
                <c:pt idx="73">
                  <c:v>193.5</c:v>
                </c:pt>
                <c:pt idx="74">
                  <c:v>200.5</c:v>
                </c:pt>
                <c:pt idx="75">
                  <c:v>209</c:v>
                </c:pt>
                <c:pt idx="76">
                  <c:v>220</c:v>
                </c:pt>
                <c:pt idx="77">
                  <c:v>230</c:v>
                </c:pt>
                <c:pt idx="78">
                  <c:v>239</c:v>
                </c:pt>
                <c:pt idx="79">
                  <c:v>250</c:v>
                </c:pt>
                <c:pt idx="80">
                  <c:v>260</c:v>
                </c:pt>
                <c:pt idx="81">
                  <c:v>20</c:v>
                </c:pt>
                <c:pt idx="82">
                  <c:v>20</c:v>
                </c:pt>
                <c:pt idx="83">
                  <c:v>23</c:v>
                </c:pt>
                <c:pt idx="84">
                  <c:v>28</c:v>
                </c:pt>
                <c:pt idx="85">
                  <c:v>31</c:v>
                </c:pt>
                <c:pt idx="86">
                  <c:v>38</c:v>
                </c:pt>
                <c:pt idx="87">
                  <c:v>43</c:v>
                </c:pt>
                <c:pt idx="88">
                  <c:v>49</c:v>
                </c:pt>
                <c:pt idx="89">
                  <c:v>54.5</c:v>
                </c:pt>
                <c:pt idx="90">
                  <c:v>60.5</c:v>
                </c:pt>
                <c:pt idx="91">
                  <c:v>66.5</c:v>
                </c:pt>
                <c:pt idx="92">
                  <c:v>72.5</c:v>
                </c:pt>
                <c:pt idx="93">
                  <c:v>78.5</c:v>
                </c:pt>
                <c:pt idx="94">
                  <c:v>87</c:v>
                </c:pt>
                <c:pt idx="95">
                  <c:v>94</c:v>
                </c:pt>
                <c:pt idx="96">
                  <c:v>101</c:v>
                </c:pt>
                <c:pt idx="97">
                  <c:v>107</c:v>
                </c:pt>
                <c:pt idx="98">
                  <c:v>114</c:v>
                </c:pt>
                <c:pt idx="99">
                  <c:v>119.5</c:v>
                </c:pt>
                <c:pt idx="100">
                  <c:v>126</c:v>
                </c:pt>
                <c:pt idx="101">
                  <c:v>133.5</c:v>
                </c:pt>
                <c:pt idx="102">
                  <c:v>140.5</c:v>
                </c:pt>
                <c:pt idx="103">
                  <c:v>147</c:v>
                </c:pt>
                <c:pt idx="104">
                  <c:v>152.5</c:v>
                </c:pt>
                <c:pt idx="105">
                  <c:v>158.5</c:v>
                </c:pt>
                <c:pt idx="106">
                  <c:v>162</c:v>
                </c:pt>
                <c:pt idx="107">
                  <c:v>172.5</c:v>
                </c:pt>
                <c:pt idx="108">
                  <c:v>179</c:v>
                </c:pt>
                <c:pt idx="109">
                  <c:v>184.5</c:v>
                </c:pt>
                <c:pt idx="110">
                  <c:v>191.5</c:v>
                </c:pt>
                <c:pt idx="111">
                  <c:v>197</c:v>
                </c:pt>
                <c:pt idx="112">
                  <c:v>202.5</c:v>
                </c:pt>
                <c:pt idx="113">
                  <c:v>208</c:v>
                </c:pt>
                <c:pt idx="114">
                  <c:v>213</c:v>
                </c:pt>
                <c:pt idx="115">
                  <c:v>220</c:v>
                </c:pt>
                <c:pt idx="116">
                  <c:v>226</c:v>
                </c:pt>
                <c:pt idx="117">
                  <c:v>232.5</c:v>
                </c:pt>
                <c:pt idx="118">
                  <c:v>240</c:v>
                </c:pt>
                <c:pt idx="119">
                  <c:v>247</c:v>
                </c:pt>
                <c:pt idx="120">
                  <c:v>254.5</c:v>
                </c:pt>
                <c:pt idx="121">
                  <c:v>262</c:v>
                </c:pt>
                <c:pt idx="122">
                  <c:v>269</c:v>
                </c:pt>
                <c:pt idx="123">
                  <c:v>277</c:v>
                </c:pt>
                <c:pt idx="124">
                  <c:v>286</c:v>
                </c:pt>
                <c:pt idx="125">
                  <c:v>295</c:v>
                </c:pt>
                <c:pt idx="126">
                  <c:v>305</c:v>
                </c:pt>
                <c:pt idx="127">
                  <c:v>313.5</c:v>
                </c:pt>
                <c:pt idx="128">
                  <c:v>324.5</c:v>
                </c:pt>
                <c:pt idx="129">
                  <c:v>334</c:v>
                </c:pt>
                <c:pt idx="130">
                  <c:v>344</c:v>
                </c:pt>
                <c:pt idx="131">
                  <c:v>353.5</c:v>
                </c:pt>
                <c:pt idx="132">
                  <c:v>360</c:v>
                </c:pt>
                <c:pt idx="133">
                  <c:v>367</c:v>
                </c:pt>
                <c:pt idx="134">
                  <c:v>39</c:v>
                </c:pt>
                <c:pt idx="135">
                  <c:v>39</c:v>
                </c:pt>
                <c:pt idx="136">
                  <c:v>43.5</c:v>
                </c:pt>
                <c:pt idx="137">
                  <c:v>48</c:v>
                </c:pt>
                <c:pt idx="138">
                  <c:v>52</c:v>
                </c:pt>
                <c:pt idx="139">
                  <c:v>58.5</c:v>
                </c:pt>
                <c:pt idx="140">
                  <c:v>63.5</c:v>
                </c:pt>
                <c:pt idx="141">
                  <c:v>68</c:v>
                </c:pt>
                <c:pt idx="142">
                  <c:v>74.5</c:v>
                </c:pt>
                <c:pt idx="143">
                  <c:v>80.5</c:v>
                </c:pt>
                <c:pt idx="144">
                  <c:v>88</c:v>
                </c:pt>
                <c:pt idx="145">
                  <c:v>96</c:v>
                </c:pt>
                <c:pt idx="146">
                  <c:v>103</c:v>
                </c:pt>
                <c:pt idx="147">
                  <c:v>110.5</c:v>
                </c:pt>
                <c:pt idx="148">
                  <c:v>118</c:v>
                </c:pt>
                <c:pt idx="149">
                  <c:v>124</c:v>
                </c:pt>
                <c:pt idx="150">
                  <c:v>131</c:v>
                </c:pt>
                <c:pt idx="151">
                  <c:v>138</c:v>
                </c:pt>
                <c:pt idx="152">
                  <c:v>145.5</c:v>
                </c:pt>
                <c:pt idx="153">
                  <c:v>153.5</c:v>
                </c:pt>
                <c:pt idx="154">
                  <c:v>162</c:v>
                </c:pt>
                <c:pt idx="155">
                  <c:v>169</c:v>
                </c:pt>
                <c:pt idx="156">
                  <c:v>175.5</c:v>
                </c:pt>
                <c:pt idx="157">
                  <c:v>183.5</c:v>
                </c:pt>
                <c:pt idx="158">
                  <c:v>190</c:v>
                </c:pt>
                <c:pt idx="159">
                  <c:v>197</c:v>
                </c:pt>
                <c:pt idx="160">
                  <c:v>204</c:v>
                </c:pt>
                <c:pt idx="161">
                  <c:v>211.5</c:v>
                </c:pt>
                <c:pt idx="162">
                  <c:v>219</c:v>
                </c:pt>
                <c:pt idx="163">
                  <c:v>225</c:v>
                </c:pt>
                <c:pt idx="164">
                  <c:v>234</c:v>
                </c:pt>
                <c:pt idx="165">
                  <c:v>241.5</c:v>
                </c:pt>
                <c:pt idx="166">
                  <c:v>247</c:v>
                </c:pt>
                <c:pt idx="167">
                  <c:v>255</c:v>
                </c:pt>
                <c:pt idx="168">
                  <c:v>266.5</c:v>
                </c:pt>
                <c:pt idx="169">
                  <c:v>273</c:v>
                </c:pt>
                <c:pt idx="170">
                  <c:v>280</c:v>
                </c:pt>
                <c:pt idx="171">
                  <c:v>287</c:v>
                </c:pt>
                <c:pt idx="172">
                  <c:v>295</c:v>
                </c:pt>
                <c:pt idx="173">
                  <c:v>300</c:v>
                </c:pt>
                <c:pt idx="174">
                  <c:v>306</c:v>
                </c:pt>
                <c:pt idx="175">
                  <c:v>311</c:v>
                </c:pt>
                <c:pt idx="176">
                  <c:v>318</c:v>
                </c:pt>
                <c:pt idx="177">
                  <c:v>324</c:v>
                </c:pt>
                <c:pt idx="178">
                  <c:v>330</c:v>
                </c:pt>
                <c:pt idx="179">
                  <c:v>337</c:v>
                </c:pt>
                <c:pt idx="180">
                  <c:v>343</c:v>
                </c:pt>
                <c:pt idx="181">
                  <c:v>350</c:v>
                </c:pt>
                <c:pt idx="182">
                  <c:v>358</c:v>
                </c:pt>
                <c:pt idx="183">
                  <c:v>365</c:v>
                </c:pt>
                <c:pt idx="184">
                  <c:v>372</c:v>
                </c:pt>
                <c:pt idx="185">
                  <c:v>380</c:v>
                </c:pt>
                <c:pt idx="186">
                  <c:v>388</c:v>
                </c:pt>
                <c:pt idx="187">
                  <c:v>395</c:v>
                </c:pt>
                <c:pt idx="188">
                  <c:v>405</c:v>
                </c:pt>
                <c:pt idx="189">
                  <c:v>414</c:v>
                </c:pt>
                <c:pt idx="190">
                  <c:v>424</c:v>
                </c:pt>
                <c:pt idx="191">
                  <c:v>434</c:v>
                </c:pt>
                <c:pt idx="192">
                  <c:v>490</c:v>
                </c:pt>
                <c:pt idx="193">
                  <c:v>520</c:v>
                </c:pt>
                <c:pt idx="194">
                  <c:v>546</c:v>
                </c:pt>
                <c:pt idx="195">
                  <c:v>573</c:v>
                </c:pt>
                <c:pt idx="196">
                  <c:v>600</c:v>
                </c:pt>
                <c:pt idx="197">
                  <c:v>650</c:v>
                </c:pt>
                <c:pt idx="198">
                  <c:v>700</c:v>
                </c:pt>
                <c:pt idx="199">
                  <c:v>226</c:v>
                </c:pt>
                <c:pt idx="200">
                  <c:v>226</c:v>
                </c:pt>
                <c:pt idx="201">
                  <c:v>231.5</c:v>
                </c:pt>
                <c:pt idx="202">
                  <c:v>237.5</c:v>
                </c:pt>
                <c:pt idx="203">
                  <c:v>243.5</c:v>
                </c:pt>
                <c:pt idx="204">
                  <c:v>251.5</c:v>
                </c:pt>
                <c:pt idx="205">
                  <c:v>259</c:v>
                </c:pt>
                <c:pt idx="206">
                  <c:v>266</c:v>
                </c:pt>
                <c:pt idx="207">
                  <c:v>273.5</c:v>
                </c:pt>
                <c:pt idx="208">
                  <c:v>280.5</c:v>
                </c:pt>
                <c:pt idx="209">
                  <c:v>288</c:v>
                </c:pt>
                <c:pt idx="210">
                  <c:v>296.5</c:v>
                </c:pt>
                <c:pt idx="211">
                  <c:v>304</c:v>
                </c:pt>
                <c:pt idx="212">
                  <c:v>310.5</c:v>
                </c:pt>
                <c:pt idx="213">
                  <c:v>318</c:v>
                </c:pt>
                <c:pt idx="214">
                  <c:v>325.5</c:v>
                </c:pt>
                <c:pt idx="215">
                  <c:v>335.5</c:v>
                </c:pt>
                <c:pt idx="216">
                  <c:v>343</c:v>
                </c:pt>
                <c:pt idx="217">
                  <c:v>350</c:v>
                </c:pt>
                <c:pt idx="218">
                  <c:v>359</c:v>
                </c:pt>
                <c:pt idx="219">
                  <c:v>368</c:v>
                </c:pt>
                <c:pt idx="220">
                  <c:v>374</c:v>
                </c:pt>
                <c:pt idx="221">
                  <c:v>381.5</c:v>
                </c:pt>
                <c:pt idx="222">
                  <c:v>389</c:v>
                </c:pt>
                <c:pt idx="223">
                  <c:v>396</c:v>
                </c:pt>
                <c:pt idx="224">
                  <c:v>405</c:v>
                </c:pt>
                <c:pt idx="225">
                  <c:v>411</c:v>
                </c:pt>
                <c:pt idx="226">
                  <c:v>419.5</c:v>
                </c:pt>
                <c:pt idx="227">
                  <c:v>426</c:v>
                </c:pt>
                <c:pt idx="228">
                  <c:v>433</c:v>
                </c:pt>
                <c:pt idx="229">
                  <c:v>441.5</c:v>
                </c:pt>
                <c:pt idx="230">
                  <c:v>449</c:v>
                </c:pt>
                <c:pt idx="231">
                  <c:v>450.5</c:v>
                </c:pt>
                <c:pt idx="232">
                  <c:v>462.5</c:v>
                </c:pt>
                <c:pt idx="233">
                  <c:v>468</c:v>
                </c:pt>
                <c:pt idx="234">
                  <c:v>475</c:v>
                </c:pt>
                <c:pt idx="235">
                  <c:v>482</c:v>
                </c:pt>
                <c:pt idx="236">
                  <c:v>489</c:v>
                </c:pt>
                <c:pt idx="237">
                  <c:v>497</c:v>
                </c:pt>
                <c:pt idx="238">
                  <c:v>503</c:v>
                </c:pt>
                <c:pt idx="239">
                  <c:v>510</c:v>
                </c:pt>
                <c:pt idx="240">
                  <c:v>516</c:v>
                </c:pt>
                <c:pt idx="241">
                  <c:v>523</c:v>
                </c:pt>
                <c:pt idx="242">
                  <c:v>529.5</c:v>
                </c:pt>
                <c:pt idx="243">
                  <c:v>536.5</c:v>
                </c:pt>
                <c:pt idx="244">
                  <c:v>544</c:v>
                </c:pt>
                <c:pt idx="245">
                  <c:v>550.5</c:v>
                </c:pt>
                <c:pt idx="246">
                  <c:v>558</c:v>
                </c:pt>
                <c:pt idx="247">
                  <c:v>563</c:v>
                </c:pt>
                <c:pt idx="248">
                  <c:v>571</c:v>
                </c:pt>
                <c:pt idx="249">
                  <c:v>578</c:v>
                </c:pt>
                <c:pt idx="250">
                  <c:v>584</c:v>
                </c:pt>
                <c:pt idx="251">
                  <c:v>590</c:v>
                </c:pt>
                <c:pt idx="252">
                  <c:v>598</c:v>
                </c:pt>
                <c:pt idx="253">
                  <c:v>604</c:v>
                </c:pt>
                <c:pt idx="254">
                  <c:v>610</c:v>
                </c:pt>
                <c:pt idx="255">
                  <c:v>618</c:v>
                </c:pt>
                <c:pt idx="256">
                  <c:v>625</c:v>
                </c:pt>
                <c:pt idx="257">
                  <c:v>634</c:v>
                </c:pt>
                <c:pt idx="258">
                  <c:v>639</c:v>
                </c:pt>
                <c:pt idx="259">
                  <c:v>647</c:v>
                </c:pt>
                <c:pt idx="260">
                  <c:v>650</c:v>
                </c:pt>
                <c:pt idx="261">
                  <c:v>665.5</c:v>
                </c:pt>
                <c:pt idx="262">
                  <c:v>680</c:v>
                </c:pt>
                <c:pt idx="263">
                  <c:v>720</c:v>
                </c:pt>
                <c:pt idx="264">
                  <c:v>740</c:v>
                </c:pt>
                <c:pt idx="265">
                  <c:v>778</c:v>
                </c:pt>
                <c:pt idx="266">
                  <c:v>820</c:v>
                </c:pt>
                <c:pt idx="267">
                  <c:v>863</c:v>
                </c:pt>
                <c:pt idx="268">
                  <c:v>910</c:v>
                </c:pt>
                <c:pt idx="269">
                  <c:v>1012</c:v>
                </c:pt>
                <c:pt idx="270">
                  <c:v>1100</c:v>
                </c:pt>
                <c:pt idx="271">
                  <c:v>1300</c:v>
                </c:pt>
              </c:numCache>
            </c:numRef>
          </c:xVal>
          <c:yVal>
            <c:numRef>
              <c:f>'dt mono&amp;sikl'!$S$3:$S$274</c:f>
              <c:numCache>
                <c:formatCode>General</c:formatCode>
                <c:ptCount val="272"/>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0</c:v>
                </c:pt>
                <c:pt idx="15">
                  <c:v>0</c:v>
                </c:pt>
                <c:pt idx="16">
                  <c:v>0.5</c:v>
                </c:pt>
                <c:pt idx="17">
                  <c:v>1</c:v>
                </c:pt>
                <c:pt idx="18">
                  <c:v>1.5</c:v>
                </c:pt>
                <c:pt idx="19">
                  <c:v>2</c:v>
                </c:pt>
                <c:pt idx="20">
                  <c:v>2.5</c:v>
                </c:pt>
                <c:pt idx="21">
                  <c:v>3</c:v>
                </c:pt>
                <c:pt idx="22">
                  <c:v>3.5</c:v>
                </c:pt>
                <c:pt idx="23">
                  <c:v>4</c:v>
                </c:pt>
                <c:pt idx="24">
                  <c:v>4.5</c:v>
                </c:pt>
                <c:pt idx="25">
                  <c:v>5</c:v>
                </c:pt>
                <c:pt idx="26">
                  <c:v>5.5</c:v>
                </c:pt>
                <c:pt idx="27">
                  <c:v>6</c:v>
                </c:pt>
                <c:pt idx="28">
                  <c:v>6.5</c:v>
                </c:pt>
                <c:pt idx="29">
                  <c:v>7</c:v>
                </c:pt>
                <c:pt idx="30">
                  <c:v>7.5</c:v>
                </c:pt>
                <c:pt idx="31">
                  <c:v>8</c:v>
                </c:pt>
                <c:pt idx="32">
                  <c:v>8.5</c:v>
                </c:pt>
                <c:pt idx="33">
                  <c:v>9</c:v>
                </c:pt>
                <c:pt idx="34">
                  <c:v>9.5</c:v>
                </c:pt>
                <c:pt idx="35">
                  <c:v>10</c:v>
                </c:pt>
                <c:pt idx="36">
                  <c:v>10.5</c:v>
                </c:pt>
                <c:pt idx="37">
                  <c:v>11</c:v>
                </c:pt>
                <c:pt idx="38">
                  <c:v>11.5</c:v>
                </c:pt>
                <c:pt idx="39">
                  <c:v>12</c:v>
                </c:pt>
                <c:pt idx="40">
                  <c:v>12.5</c:v>
                </c:pt>
                <c:pt idx="41">
                  <c:v>0</c:v>
                </c:pt>
                <c:pt idx="42">
                  <c:v>0</c:v>
                </c:pt>
                <c:pt idx="43">
                  <c:v>0.5</c:v>
                </c:pt>
                <c:pt idx="44">
                  <c:v>1</c:v>
                </c:pt>
                <c:pt idx="45">
                  <c:v>1.5</c:v>
                </c:pt>
                <c:pt idx="46">
                  <c:v>2</c:v>
                </c:pt>
                <c:pt idx="47">
                  <c:v>2.5</c:v>
                </c:pt>
                <c:pt idx="48">
                  <c:v>3</c:v>
                </c:pt>
                <c:pt idx="49">
                  <c:v>3.5</c:v>
                </c:pt>
                <c:pt idx="50">
                  <c:v>4</c:v>
                </c:pt>
                <c:pt idx="51">
                  <c:v>4.5</c:v>
                </c:pt>
                <c:pt idx="52">
                  <c:v>5</c:v>
                </c:pt>
                <c:pt idx="53">
                  <c:v>5.5</c:v>
                </c:pt>
                <c:pt idx="54">
                  <c:v>6</c:v>
                </c:pt>
                <c:pt idx="55">
                  <c:v>6.5</c:v>
                </c:pt>
                <c:pt idx="56">
                  <c:v>7</c:v>
                </c:pt>
                <c:pt idx="57">
                  <c:v>7.5</c:v>
                </c:pt>
                <c:pt idx="58">
                  <c:v>8</c:v>
                </c:pt>
                <c:pt idx="59">
                  <c:v>8.5</c:v>
                </c:pt>
                <c:pt idx="60">
                  <c:v>9</c:v>
                </c:pt>
                <c:pt idx="61">
                  <c:v>9.5</c:v>
                </c:pt>
                <c:pt idx="62">
                  <c:v>10</c:v>
                </c:pt>
                <c:pt idx="63">
                  <c:v>10.5</c:v>
                </c:pt>
                <c:pt idx="64">
                  <c:v>11</c:v>
                </c:pt>
                <c:pt idx="65">
                  <c:v>11.5</c:v>
                </c:pt>
                <c:pt idx="66">
                  <c:v>12</c:v>
                </c:pt>
                <c:pt idx="67">
                  <c:v>12.5</c:v>
                </c:pt>
                <c:pt idx="68">
                  <c:v>13</c:v>
                </c:pt>
                <c:pt idx="69">
                  <c:v>13.5</c:v>
                </c:pt>
                <c:pt idx="70">
                  <c:v>14</c:v>
                </c:pt>
                <c:pt idx="71">
                  <c:v>14.5</c:v>
                </c:pt>
                <c:pt idx="72">
                  <c:v>15</c:v>
                </c:pt>
                <c:pt idx="73">
                  <c:v>15.5</c:v>
                </c:pt>
                <c:pt idx="74">
                  <c:v>16</c:v>
                </c:pt>
                <c:pt idx="75">
                  <c:v>16.5</c:v>
                </c:pt>
                <c:pt idx="76">
                  <c:v>17</c:v>
                </c:pt>
                <c:pt idx="77">
                  <c:v>17.5</c:v>
                </c:pt>
                <c:pt idx="78">
                  <c:v>18</c:v>
                </c:pt>
                <c:pt idx="79">
                  <c:v>18.5</c:v>
                </c:pt>
                <c:pt idx="80">
                  <c:v>19</c:v>
                </c:pt>
                <c:pt idx="81">
                  <c:v>0</c:v>
                </c:pt>
                <c:pt idx="82">
                  <c:v>0</c:v>
                </c:pt>
                <c:pt idx="83">
                  <c:v>0.5</c:v>
                </c:pt>
                <c:pt idx="84">
                  <c:v>1</c:v>
                </c:pt>
                <c:pt idx="85">
                  <c:v>1.5</c:v>
                </c:pt>
                <c:pt idx="86">
                  <c:v>2</c:v>
                </c:pt>
                <c:pt idx="87">
                  <c:v>2.5</c:v>
                </c:pt>
                <c:pt idx="88">
                  <c:v>3</c:v>
                </c:pt>
                <c:pt idx="89">
                  <c:v>3.5</c:v>
                </c:pt>
                <c:pt idx="90">
                  <c:v>4</c:v>
                </c:pt>
                <c:pt idx="91">
                  <c:v>4.5</c:v>
                </c:pt>
                <c:pt idx="92">
                  <c:v>5</c:v>
                </c:pt>
                <c:pt idx="93">
                  <c:v>5.5</c:v>
                </c:pt>
                <c:pt idx="94">
                  <c:v>6</c:v>
                </c:pt>
                <c:pt idx="95">
                  <c:v>6.5</c:v>
                </c:pt>
                <c:pt idx="96">
                  <c:v>7</c:v>
                </c:pt>
                <c:pt idx="97">
                  <c:v>7.5</c:v>
                </c:pt>
                <c:pt idx="98">
                  <c:v>8</c:v>
                </c:pt>
                <c:pt idx="99">
                  <c:v>8.5</c:v>
                </c:pt>
                <c:pt idx="100">
                  <c:v>9</c:v>
                </c:pt>
                <c:pt idx="101">
                  <c:v>9.5</c:v>
                </c:pt>
                <c:pt idx="102">
                  <c:v>10</c:v>
                </c:pt>
                <c:pt idx="103">
                  <c:v>10.5</c:v>
                </c:pt>
                <c:pt idx="104">
                  <c:v>11</c:v>
                </c:pt>
                <c:pt idx="105">
                  <c:v>11.5</c:v>
                </c:pt>
                <c:pt idx="106">
                  <c:v>12</c:v>
                </c:pt>
                <c:pt idx="107">
                  <c:v>12.5</c:v>
                </c:pt>
                <c:pt idx="108">
                  <c:v>13</c:v>
                </c:pt>
                <c:pt idx="109">
                  <c:v>13.5</c:v>
                </c:pt>
                <c:pt idx="110">
                  <c:v>14</c:v>
                </c:pt>
                <c:pt idx="111">
                  <c:v>14.5</c:v>
                </c:pt>
                <c:pt idx="112">
                  <c:v>15</c:v>
                </c:pt>
                <c:pt idx="113">
                  <c:v>15.5</c:v>
                </c:pt>
                <c:pt idx="114">
                  <c:v>16</c:v>
                </c:pt>
                <c:pt idx="115">
                  <c:v>16.5</c:v>
                </c:pt>
                <c:pt idx="116">
                  <c:v>17</c:v>
                </c:pt>
                <c:pt idx="117">
                  <c:v>17.5</c:v>
                </c:pt>
                <c:pt idx="118">
                  <c:v>18</c:v>
                </c:pt>
                <c:pt idx="119">
                  <c:v>18.5</c:v>
                </c:pt>
                <c:pt idx="120">
                  <c:v>19</c:v>
                </c:pt>
                <c:pt idx="121">
                  <c:v>19.5</c:v>
                </c:pt>
                <c:pt idx="122">
                  <c:v>20</c:v>
                </c:pt>
                <c:pt idx="123">
                  <c:v>20.5</c:v>
                </c:pt>
                <c:pt idx="124">
                  <c:v>21</c:v>
                </c:pt>
                <c:pt idx="125">
                  <c:v>21.5</c:v>
                </c:pt>
                <c:pt idx="126">
                  <c:v>22</c:v>
                </c:pt>
                <c:pt idx="127">
                  <c:v>22.5</c:v>
                </c:pt>
                <c:pt idx="128">
                  <c:v>23</c:v>
                </c:pt>
                <c:pt idx="129">
                  <c:v>23.5</c:v>
                </c:pt>
                <c:pt idx="130">
                  <c:v>24</c:v>
                </c:pt>
                <c:pt idx="131">
                  <c:v>24.5</c:v>
                </c:pt>
                <c:pt idx="132">
                  <c:v>25</c:v>
                </c:pt>
                <c:pt idx="133">
                  <c:v>25.5</c:v>
                </c:pt>
                <c:pt idx="134">
                  <c:v>0</c:v>
                </c:pt>
                <c:pt idx="135">
                  <c:v>0</c:v>
                </c:pt>
                <c:pt idx="136">
                  <c:v>0.5</c:v>
                </c:pt>
                <c:pt idx="137">
                  <c:v>1</c:v>
                </c:pt>
                <c:pt idx="138">
                  <c:v>1.5</c:v>
                </c:pt>
                <c:pt idx="139">
                  <c:v>2</c:v>
                </c:pt>
                <c:pt idx="140">
                  <c:v>2.5</c:v>
                </c:pt>
                <c:pt idx="141">
                  <c:v>3</c:v>
                </c:pt>
                <c:pt idx="142">
                  <c:v>3.5</c:v>
                </c:pt>
                <c:pt idx="143">
                  <c:v>4</c:v>
                </c:pt>
                <c:pt idx="144">
                  <c:v>4.5</c:v>
                </c:pt>
                <c:pt idx="145">
                  <c:v>5</c:v>
                </c:pt>
                <c:pt idx="146">
                  <c:v>5.5</c:v>
                </c:pt>
                <c:pt idx="147">
                  <c:v>6</c:v>
                </c:pt>
                <c:pt idx="148">
                  <c:v>6.5</c:v>
                </c:pt>
                <c:pt idx="149">
                  <c:v>7</c:v>
                </c:pt>
                <c:pt idx="150">
                  <c:v>7.5</c:v>
                </c:pt>
                <c:pt idx="151">
                  <c:v>8</c:v>
                </c:pt>
                <c:pt idx="152">
                  <c:v>8.5</c:v>
                </c:pt>
                <c:pt idx="153">
                  <c:v>9</c:v>
                </c:pt>
                <c:pt idx="154">
                  <c:v>9.5</c:v>
                </c:pt>
                <c:pt idx="155">
                  <c:v>10</c:v>
                </c:pt>
                <c:pt idx="156">
                  <c:v>10.5</c:v>
                </c:pt>
                <c:pt idx="157">
                  <c:v>11</c:v>
                </c:pt>
                <c:pt idx="158">
                  <c:v>11.5</c:v>
                </c:pt>
                <c:pt idx="159">
                  <c:v>12</c:v>
                </c:pt>
                <c:pt idx="160">
                  <c:v>12.5</c:v>
                </c:pt>
                <c:pt idx="161">
                  <c:v>13</c:v>
                </c:pt>
                <c:pt idx="162">
                  <c:v>13.5</c:v>
                </c:pt>
                <c:pt idx="163">
                  <c:v>14</c:v>
                </c:pt>
                <c:pt idx="164">
                  <c:v>14.5</c:v>
                </c:pt>
                <c:pt idx="165">
                  <c:v>15</c:v>
                </c:pt>
                <c:pt idx="166">
                  <c:v>15.5</c:v>
                </c:pt>
                <c:pt idx="167">
                  <c:v>16</c:v>
                </c:pt>
                <c:pt idx="168">
                  <c:v>16.5</c:v>
                </c:pt>
                <c:pt idx="169">
                  <c:v>17</c:v>
                </c:pt>
                <c:pt idx="170">
                  <c:v>17.5</c:v>
                </c:pt>
                <c:pt idx="171">
                  <c:v>18</c:v>
                </c:pt>
                <c:pt idx="172">
                  <c:v>18.5</c:v>
                </c:pt>
                <c:pt idx="173">
                  <c:v>19</c:v>
                </c:pt>
                <c:pt idx="174">
                  <c:v>19.5</c:v>
                </c:pt>
                <c:pt idx="175">
                  <c:v>20</c:v>
                </c:pt>
                <c:pt idx="176">
                  <c:v>20.5</c:v>
                </c:pt>
                <c:pt idx="177">
                  <c:v>21</c:v>
                </c:pt>
                <c:pt idx="178">
                  <c:v>21.5</c:v>
                </c:pt>
                <c:pt idx="179">
                  <c:v>22</c:v>
                </c:pt>
                <c:pt idx="180">
                  <c:v>22.5</c:v>
                </c:pt>
                <c:pt idx="181">
                  <c:v>23</c:v>
                </c:pt>
                <c:pt idx="182">
                  <c:v>23.5</c:v>
                </c:pt>
                <c:pt idx="183">
                  <c:v>24</c:v>
                </c:pt>
                <c:pt idx="184">
                  <c:v>24.5</c:v>
                </c:pt>
                <c:pt idx="185">
                  <c:v>25</c:v>
                </c:pt>
                <c:pt idx="186">
                  <c:v>25.5</c:v>
                </c:pt>
                <c:pt idx="187">
                  <c:v>26</c:v>
                </c:pt>
                <c:pt idx="188">
                  <c:v>26.5</c:v>
                </c:pt>
                <c:pt idx="189">
                  <c:v>27</c:v>
                </c:pt>
                <c:pt idx="190">
                  <c:v>27.5</c:v>
                </c:pt>
                <c:pt idx="191">
                  <c:v>28</c:v>
                </c:pt>
                <c:pt idx="192">
                  <c:v>28.5</c:v>
                </c:pt>
                <c:pt idx="193">
                  <c:v>29</c:v>
                </c:pt>
                <c:pt idx="194">
                  <c:v>29.5</c:v>
                </c:pt>
                <c:pt idx="195">
                  <c:v>30</c:v>
                </c:pt>
                <c:pt idx="196">
                  <c:v>30.5</c:v>
                </c:pt>
                <c:pt idx="197">
                  <c:v>31</c:v>
                </c:pt>
                <c:pt idx="198">
                  <c:v>31.5</c:v>
                </c:pt>
                <c:pt idx="199">
                  <c:v>0</c:v>
                </c:pt>
                <c:pt idx="200">
                  <c:v>0</c:v>
                </c:pt>
                <c:pt idx="201">
                  <c:v>0.5</c:v>
                </c:pt>
                <c:pt idx="202">
                  <c:v>1</c:v>
                </c:pt>
                <c:pt idx="203">
                  <c:v>1.5</c:v>
                </c:pt>
                <c:pt idx="204">
                  <c:v>2</c:v>
                </c:pt>
                <c:pt idx="205">
                  <c:v>2.5</c:v>
                </c:pt>
                <c:pt idx="206">
                  <c:v>3</c:v>
                </c:pt>
                <c:pt idx="207">
                  <c:v>3.5</c:v>
                </c:pt>
                <c:pt idx="208">
                  <c:v>4</c:v>
                </c:pt>
                <c:pt idx="209">
                  <c:v>4.5</c:v>
                </c:pt>
                <c:pt idx="210">
                  <c:v>5</c:v>
                </c:pt>
                <c:pt idx="211">
                  <c:v>5.5</c:v>
                </c:pt>
                <c:pt idx="212">
                  <c:v>6</c:v>
                </c:pt>
                <c:pt idx="213">
                  <c:v>6.5</c:v>
                </c:pt>
                <c:pt idx="214">
                  <c:v>7</c:v>
                </c:pt>
                <c:pt idx="215">
                  <c:v>7.5</c:v>
                </c:pt>
                <c:pt idx="216">
                  <c:v>8</c:v>
                </c:pt>
                <c:pt idx="217">
                  <c:v>8.5</c:v>
                </c:pt>
                <c:pt idx="218">
                  <c:v>9</c:v>
                </c:pt>
                <c:pt idx="219">
                  <c:v>9.5</c:v>
                </c:pt>
                <c:pt idx="220">
                  <c:v>10</c:v>
                </c:pt>
                <c:pt idx="221">
                  <c:v>10.5</c:v>
                </c:pt>
                <c:pt idx="222">
                  <c:v>11</c:v>
                </c:pt>
                <c:pt idx="223">
                  <c:v>11.5</c:v>
                </c:pt>
                <c:pt idx="224">
                  <c:v>12</c:v>
                </c:pt>
                <c:pt idx="225">
                  <c:v>12.5</c:v>
                </c:pt>
                <c:pt idx="226">
                  <c:v>13</c:v>
                </c:pt>
                <c:pt idx="227">
                  <c:v>13.5</c:v>
                </c:pt>
                <c:pt idx="228">
                  <c:v>14</c:v>
                </c:pt>
                <c:pt idx="229">
                  <c:v>14.5</c:v>
                </c:pt>
                <c:pt idx="230">
                  <c:v>15</c:v>
                </c:pt>
                <c:pt idx="231">
                  <c:v>15.5</c:v>
                </c:pt>
                <c:pt idx="232">
                  <c:v>16</c:v>
                </c:pt>
                <c:pt idx="233">
                  <c:v>16.5</c:v>
                </c:pt>
                <c:pt idx="234">
                  <c:v>17</c:v>
                </c:pt>
                <c:pt idx="235">
                  <c:v>17.5</c:v>
                </c:pt>
                <c:pt idx="236">
                  <c:v>18</c:v>
                </c:pt>
                <c:pt idx="237">
                  <c:v>18.5</c:v>
                </c:pt>
                <c:pt idx="238">
                  <c:v>19</c:v>
                </c:pt>
                <c:pt idx="239">
                  <c:v>19.5</c:v>
                </c:pt>
                <c:pt idx="240">
                  <c:v>20</c:v>
                </c:pt>
                <c:pt idx="241">
                  <c:v>20.5</c:v>
                </c:pt>
                <c:pt idx="242">
                  <c:v>21</c:v>
                </c:pt>
                <c:pt idx="243">
                  <c:v>21.5</c:v>
                </c:pt>
                <c:pt idx="244">
                  <c:v>22</c:v>
                </c:pt>
                <c:pt idx="245">
                  <c:v>22.5</c:v>
                </c:pt>
                <c:pt idx="246">
                  <c:v>23</c:v>
                </c:pt>
                <c:pt idx="247">
                  <c:v>23.5</c:v>
                </c:pt>
                <c:pt idx="248">
                  <c:v>24</c:v>
                </c:pt>
                <c:pt idx="249">
                  <c:v>24.5</c:v>
                </c:pt>
                <c:pt idx="250">
                  <c:v>25</c:v>
                </c:pt>
                <c:pt idx="251">
                  <c:v>25.5</c:v>
                </c:pt>
                <c:pt idx="252">
                  <c:v>26</c:v>
                </c:pt>
                <c:pt idx="253">
                  <c:v>26.5</c:v>
                </c:pt>
                <c:pt idx="254">
                  <c:v>27</c:v>
                </c:pt>
                <c:pt idx="255">
                  <c:v>27.5</c:v>
                </c:pt>
                <c:pt idx="256">
                  <c:v>28</c:v>
                </c:pt>
                <c:pt idx="257">
                  <c:v>28.5</c:v>
                </c:pt>
                <c:pt idx="258">
                  <c:v>29</c:v>
                </c:pt>
                <c:pt idx="259">
                  <c:v>29.5</c:v>
                </c:pt>
                <c:pt idx="260">
                  <c:v>30</c:v>
                </c:pt>
                <c:pt idx="261">
                  <c:v>30.5</c:v>
                </c:pt>
                <c:pt idx="262">
                  <c:v>31</c:v>
                </c:pt>
                <c:pt idx="263">
                  <c:v>31.5</c:v>
                </c:pt>
                <c:pt idx="264">
                  <c:v>32</c:v>
                </c:pt>
                <c:pt idx="265">
                  <c:v>32.5</c:v>
                </c:pt>
                <c:pt idx="266">
                  <c:v>33</c:v>
                </c:pt>
                <c:pt idx="267">
                  <c:v>33.5</c:v>
                </c:pt>
                <c:pt idx="268">
                  <c:v>34</c:v>
                </c:pt>
                <c:pt idx="269">
                  <c:v>34.5</c:v>
                </c:pt>
                <c:pt idx="270">
                  <c:v>35</c:v>
                </c:pt>
                <c:pt idx="271">
                  <c:v>35.5</c:v>
                </c:pt>
              </c:numCache>
            </c:numRef>
          </c:yVal>
          <c:smooth val="1"/>
        </c:ser>
        <c:ser>
          <c:idx val="1"/>
          <c:order val="1"/>
          <c:tx>
            <c:v>monotonik</c:v>
          </c:tx>
          <c:spPr>
            <a:ln w="15386">
              <a:solidFill>
                <a:srgbClr val="FF00FF"/>
              </a:solidFill>
              <a:prstDash val="solid"/>
            </a:ln>
          </c:spPr>
          <c:marker>
            <c:symbol val="none"/>
          </c:marker>
          <c:xVal>
            <c:numRef>
              <c:f>'dt mono&amp;sikl'!$J$3:$J$58</c:f>
              <c:numCache>
                <c:formatCode>General</c:formatCode>
                <c:ptCount val="56"/>
                <c:pt idx="0">
                  <c:v>0</c:v>
                </c:pt>
                <c:pt idx="1">
                  <c:v>4</c:v>
                </c:pt>
                <c:pt idx="2">
                  <c:v>9</c:v>
                </c:pt>
                <c:pt idx="3">
                  <c:v>13</c:v>
                </c:pt>
                <c:pt idx="4">
                  <c:v>18</c:v>
                </c:pt>
                <c:pt idx="5">
                  <c:v>22.5</c:v>
                </c:pt>
                <c:pt idx="6">
                  <c:v>28</c:v>
                </c:pt>
                <c:pt idx="7">
                  <c:v>32</c:v>
                </c:pt>
                <c:pt idx="8">
                  <c:v>38</c:v>
                </c:pt>
                <c:pt idx="9">
                  <c:v>43</c:v>
                </c:pt>
                <c:pt idx="10">
                  <c:v>49</c:v>
                </c:pt>
                <c:pt idx="11">
                  <c:v>55</c:v>
                </c:pt>
                <c:pt idx="12">
                  <c:v>61</c:v>
                </c:pt>
                <c:pt idx="13">
                  <c:v>69</c:v>
                </c:pt>
                <c:pt idx="14">
                  <c:v>76</c:v>
                </c:pt>
                <c:pt idx="15">
                  <c:v>84</c:v>
                </c:pt>
                <c:pt idx="16">
                  <c:v>92</c:v>
                </c:pt>
                <c:pt idx="17">
                  <c:v>99</c:v>
                </c:pt>
                <c:pt idx="18">
                  <c:v>108</c:v>
                </c:pt>
                <c:pt idx="19">
                  <c:v>115</c:v>
                </c:pt>
                <c:pt idx="20">
                  <c:v>124</c:v>
                </c:pt>
                <c:pt idx="21">
                  <c:v>132</c:v>
                </c:pt>
                <c:pt idx="22">
                  <c:v>141</c:v>
                </c:pt>
                <c:pt idx="23">
                  <c:v>151</c:v>
                </c:pt>
                <c:pt idx="24">
                  <c:v>159</c:v>
                </c:pt>
                <c:pt idx="25">
                  <c:v>168</c:v>
                </c:pt>
                <c:pt idx="26">
                  <c:v>179</c:v>
                </c:pt>
                <c:pt idx="27">
                  <c:v>191</c:v>
                </c:pt>
                <c:pt idx="28">
                  <c:v>203</c:v>
                </c:pt>
                <c:pt idx="29">
                  <c:v>212</c:v>
                </c:pt>
                <c:pt idx="30">
                  <c:v>223</c:v>
                </c:pt>
                <c:pt idx="31">
                  <c:v>232</c:v>
                </c:pt>
                <c:pt idx="32">
                  <c:v>244</c:v>
                </c:pt>
                <c:pt idx="33">
                  <c:v>253</c:v>
                </c:pt>
                <c:pt idx="34">
                  <c:v>264</c:v>
                </c:pt>
                <c:pt idx="35">
                  <c:v>274</c:v>
                </c:pt>
                <c:pt idx="36">
                  <c:v>285</c:v>
                </c:pt>
                <c:pt idx="37">
                  <c:v>295</c:v>
                </c:pt>
                <c:pt idx="38">
                  <c:v>305</c:v>
                </c:pt>
                <c:pt idx="39">
                  <c:v>315</c:v>
                </c:pt>
                <c:pt idx="40">
                  <c:v>325</c:v>
                </c:pt>
                <c:pt idx="41">
                  <c:v>335</c:v>
                </c:pt>
                <c:pt idx="42">
                  <c:v>345</c:v>
                </c:pt>
                <c:pt idx="43">
                  <c:v>351</c:v>
                </c:pt>
                <c:pt idx="44">
                  <c:v>360</c:v>
                </c:pt>
                <c:pt idx="45">
                  <c:v>374</c:v>
                </c:pt>
                <c:pt idx="46">
                  <c:v>385</c:v>
                </c:pt>
                <c:pt idx="47">
                  <c:v>395</c:v>
                </c:pt>
                <c:pt idx="48">
                  <c:v>405</c:v>
                </c:pt>
                <c:pt idx="49">
                  <c:v>417</c:v>
                </c:pt>
                <c:pt idx="50">
                  <c:v>428</c:v>
                </c:pt>
                <c:pt idx="51">
                  <c:v>439</c:v>
                </c:pt>
                <c:pt idx="52">
                  <c:v>447</c:v>
                </c:pt>
                <c:pt idx="53">
                  <c:v>460</c:v>
                </c:pt>
                <c:pt idx="54">
                  <c:v>480</c:v>
                </c:pt>
                <c:pt idx="55">
                  <c:v>880</c:v>
                </c:pt>
              </c:numCache>
            </c:numRef>
          </c:xVal>
          <c:yVal>
            <c:numRef>
              <c:f>'dt mono&amp;sikl'!$I$3:$I$58</c:f>
              <c:numCache>
                <c:formatCode>General</c:formatCode>
                <c:ptCount val="5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25</c:v>
                </c:pt>
                <c:pt idx="51">
                  <c:v>25.5</c:v>
                </c:pt>
                <c:pt idx="52">
                  <c:v>26</c:v>
                </c:pt>
                <c:pt idx="53">
                  <c:v>26.5</c:v>
                </c:pt>
                <c:pt idx="54">
                  <c:v>27</c:v>
                </c:pt>
                <c:pt idx="55">
                  <c:v>27.5</c:v>
                </c:pt>
              </c:numCache>
            </c:numRef>
          </c:yVal>
          <c:smooth val="1"/>
        </c:ser>
        <c:ser>
          <c:idx val="2"/>
          <c:order val="2"/>
          <c:tx>
            <c:v>rencana</c:v>
          </c:tx>
          <c:spPr>
            <a:ln w="5129">
              <a:solidFill>
                <a:srgbClr val="FFFF00"/>
              </a:solidFill>
              <a:prstDash val="solid"/>
            </a:ln>
          </c:spPr>
          <c:marker>
            <c:symbol val="none"/>
          </c:marker>
          <c:xVal>
            <c:numRef>
              <c:f>'dt mono&amp;sikl'!$J$3:$J$58</c:f>
              <c:numCache>
                <c:formatCode>General</c:formatCode>
                <c:ptCount val="56"/>
                <c:pt idx="0">
                  <c:v>0</c:v>
                </c:pt>
                <c:pt idx="1">
                  <c:v>4</c:v>
                </c:pt>
                <c:pt idx="2">
                  <c:v>9</c:v>
                </c:pt>
                <c:pt idx="3">
                  <c:v>13</c:v>
                </c:pt>
                <c:pt idx="4">
                  <c:v>18</c:v>
                </c:pt>
                <c:pt idx="5">
                  <c:v>22.5</c:v>
                </c:pt>
                <c:pt idx="6">
                  <c:v>28</c:v>
                </c:pt>
                <c:pt idx="7">
                  <c:v>32</c:v>
                </c:pt>
                <c:pt idx="8">
                  <c:v>38</c:v>
                </c:pt>
                <c:pt idx="9">
                  <c:v>43</c:v>
                </c:pt>
                <c:pt idx="10">
                  <c:v>49</c:v>
                </c:pt>
                <c:pt idx="11">
                  <c:v>55</c:v>
                </c:pt>
                <c:pt idx="12">
                  <c:v>61</c:v>
                </c:pt>
                <c:pt idx="13">
                  <c:v>69</c:v>
                </c:pt>
                <c:pt idx="14">
                  <c:v>76</c:v>
                </c:pt>
                <c:pt idx="15">
                  <c:v>84</c:v>
                </c:pt>
                <c:pt idx="16">
                  <c:v>92</c:v>
                </c:pt>
                <c:pt idx="17">
                  <c:v>99</c:v>
                </c:pt>
                <c:pt idx="18">
                  <c:v>108</c:v>
                </c:pt>
                <c:pt idx="19">
                  <c:v>115</c:v>
                </c:pt>
                <c:pt idx="20">
                  <c:v>124</c:v>
                </c:pt>
                <c:pt idx="21">
                  <c:v>132</c:v>
                </c:pt>
                <c:pt idx="22">
                  <c:v>141</c:v>
                </c:pt>
                <c:pt idx="23">
                  <c:v>151</c:v>
                </c:pt>
                <c:pt idx="24">
                  <c:v>159</c:v>
                </c:pt>
                <c:pt idx="25">
                  <c:v>168</c:v>
                </c:pt>
                <c:pt idx="26">
                  <c:v>179</c:v>
                </c:pt>
                <c:pt idx="27">
                  <c:v>191</c:v>
                </c:pt>
                <c:pt idx="28">
                  <c:v>203</c:v>
                </c:pt>
                <c:pt idx="29">
                  <c:v>212</c:v>
                </c:pt>
                <c:pt idx="30">
                  <c:v>223</c:v>
                </c:pt>
                <c:pt idx="31">
                  <c:v>232</c:v>
                </c:pt>
                <c:pt idx="32">
                  <c:v>244</c:v>
                </c:pt>
                <c:pt idx="33">
                  <c:v>253</c:v>
                </c:pt>
                <c:pt idx="34">
                  <c:v>264</c:v>
                </c:pt>
                <c:pt idx="35">
                  <c:v>274</c:v>
                </c:pt>
                <c:pt idx="36">
                  <c:v>285</c:v>
                </c:pt>
                <c:pt idx="37">
                  <c:v>295</c:v>
                </c:pt>
                <c:pt idx="38">
                  <c:v>305</c:v>
                </c:pt>
                <c:pt idx="39">
                  <c:v>315</c:v>
                </c:pt>
                <c:pt idx="40">
                  <c:v>325</c:v>
                </c:pt>
                <c:pt idx="41">
                  <c:v>335</c:v>
                </c:pt>
                <c:pt idx="42">
                  <c:v>345</c:v>
                </c:pt>
                <c:pt idx="43">
                  <c:v>351</c:v>
                </c:pt>
                <c:pt idx="44">
                  <c:v>360</c:v>
                </c:pt>
                <c:pt idx="45">
                  <c:v>374</c:v>
                </c:pt>
                <c:pt idx="46">
                  <c:v>385</c:v>
                </c:pt>
                <c:pt idx="47">
                  <c:v>395</c:v>
                </c:pt>
                <c:pt idx="48">
                  <c:v>405</c:v>
                </c:pt>
                <c:pt idx="49">
                  <c:v>417</c:v>
                </c:pt>
                <c:pt idx="50">
                  <c:v>428</c:v>
                </c:pt>
                <c:pt idx="51">
                  <c:v>439</c:v>
                </c:pt>
                <c:pt idx="52">
                  <c:v>447</c:v>
                </c:pt>
                <c:pt idx="53">
                  <c:v>460</c:v>
                </c:pt>
                <c:pt idx="54">
                  <c:v>480</c:v>
                </c:pt>
                <c:pt idx="55">
                  <c:v>880</c:v>
                </c:pt>
              </c:numCache>
            </c:numRef>
          </c:xVal>
          <c:yVal>
            <c:numRef>
              <c:f>'dt mono&amp;sikl'!$K$3:$K$58</c:f>
              <c:numCache>
                <c:formatCode>General</c:formatCode>
                <c:ptCount val="56"/>
                <c:pt idx="0">
                  <c:v>22.7</c:v>
                </c:pt>
                <c:pt idx="1">
                  <c:v>22.7</c:v>
                </c:pt>
                <c:pt idx="2">
                  <c:v>22.7</c:v>
                </c:pt>
                <c:pt idx="3">
                  <c:v>22.7</c:v>
                </c:pt>
                <c:pt idx="4">
                  <c:v>22.7</c:v>
                </c:pt>
                <c:pt idx="5">
                  <c:v>22.7</c:v>
                </c:pt>
                <c:pt idx="6">
                  <c:v>22.7</c:v>
                </c:pt>
                <c:pt idx="7">
                  <c:v>22.7</c:v>
                </c:pt>
                <c:pt idx="8">
                  <c:v>22.7</c:v>
                </c:pt>
                <c:pt idx="9">
                  <c:v>22.7</c:v>
                </c:pt>
                <c:pt idx="10">
                  <c:v>22.7</c:v>
                </c:pt>
                <c:pt idx="11">
                  <c:v>22.7</c:v>
                </c:pt>
                <c:pt idx="12">
                  <c:v>22.7</c:v>
                </c:pt>
                <c:pt idx="13">
                  <c:v>22.7</c:v>
                </c:pt>
                <c:pt idx="14">
                  <c:v>22.7</c:v>
                </c:pt>
                <c:pt idx="15">
                  <c:v>22.7</c:v>
                </c:pt>
                <c:pt idx="16">
                  <c:v>22.7</c:v>
                </c:pt>
                <c:pt idx="17">
                  <c:v>22.7</c:v>
                </c:pt>
                <c:pt idx="18">
                  <c:v>22.7</c:v>
                </c:pt>
                <c:pt idx="19">
                  <c:v>22.7</c:v>
                </c:pt>
                <c:pt idx="20">
                  <c:v>22.7</c:v>
                </c:pt>
                <c:pt idx="21">
                  <c:v>22.7</c:v>
                </c:pt>
                <c:pt idx="22">
                  <c:v>22.7</c:v>
                </c:pt>
                <c:pt idx="23">
                  <c:v>22.7</c:v>
                </c:pt>
                <c:pt idx="24">
                  <c:v>22.7</c:v>
                </c:pt>
                <c:pt idx="25">
                  <c:v>22.7</c:v>
                </c:pt>
                <c:pt idx="26">
                  <c:v>22.7</c:v>
                </c:pt>
                <c:pt idx="27">
                  <c:v>22.7</c:v>
                </c:pt>
                <c:pt idx="28">
                  <c:v>22.7</c:v>
                </c:pt>
                <c:pt idx="29">
                  <c:v>22.7</c:v>
                </c:pt>
                <c:pt idx="30">
                  <c:v>22.7</c:v>
                </c:pt>
                <c:pt idx="31">
                  <c:v>22.7</c:v>
                </c:pt>
                <c:pt idx="32">
                  <c:v>22.7</c:v>
                </c:pt>
                <c:pt idx="33">
                  <c:v>22.7</c:v>
                </c:pt>
                <c:pt idx="34">
                  <c:v>22.7</c:v>
                </c:pt>
                <c:pt idx="35">
                  <c:v>22.7</c:v>
                </c:pt>
                <c:pt idx="36">
                  <c:v>22.7</c:v>
                </c:pt>
                <c:pt idx="37">
                  <c:v>22.7</c:v>
                </c:pt>
                <c:pt idx="38">
                  <c:v>22.7</c:v>
                </c:pt>
                <c:pt idx="39">
                  <c:v>22.7</c:v>
                </c:pt>
                <c:pt idx="40">
                  <c:v>22.7</c:v>
                </c:pt>
                <c:pt idx="41">
                  <c:v>22.7</c:v>
                </c:pt>
                <c:pt idx="42">
                  <c:v>22.7</c:v>
                </c:pt>
                <c:pt idx="43">
                  <c:v>22.7</c:v>
                </c:pt>
                <c:pt idx="44">
                  <c:v>22.7</c:v>
                </c:pt>
                <c:pt idx="45">
                  <c:v>22.7</c:v>
                </c:pt>
                <c:pt idx="46">
                  <c:v>22.7</c:v>
                </c:pt>
                <c:pt idx="47">
                  <c:v>22.7</c:v>
                </c:pt>
                <c:pt idx="48">
                  <c:v>22.7</c:v>
                </c:pt>
                <c:pt idx="49">
                  <c:v>22.7</c:v>
                </c:pt>
                <c:pt idx="50">
                  <c:v>22.7</c:v>
                </c:pt>
                <c:pt idx="51">
                  <c:v>22.7</c:v>
                </c:pt>
                <c:pt idx="52">
                  <c:v>22.7</c:v>
                </c:pt>
                <c:pt idx="53">
                  <c:v>22.7</c:v>
                </c:pt>
                <c:pt idx="54">
                  <c:v>22.7</c:v>
                </c:pt>
                <c:pt idx="55">
                  <c:v>22.7</c:v>
                </c:pt>
              </c:numCache>
            </c:numRef>
          </c:yVal>
          <c:smooth val="1"/>
        </c:ser>
        <c:axId val="107925504"/>
        <c:axId val="107927424"/>
      </c:scatterChart>
      <c:valAx>
        <c:axId val="107925504"/>
        <c:scaling>
          <c:orientation val="minMax"/>
          <c:max val="1200"/>
          <c:min val="0"/>
        </c:scaling>
        <c:axPos val="b"/>
        <c:title>
          <c:tx>
            <c:rich>
              <a:bodyPr/>
              <a:lstStyle/>
              <a:p>
                <a:pPr>
                  <a:defRPr sz="485" b="1" i="0" u="none" strike="noStrike" baseline="0">
                    <a:solidFill>
                      <a:srgbClr val="000000"/>
                    </a:solidFill>
                    <a:latin typeface="Times New Roman"/>
                    <a:ea typeface="Times New Roman"/>
                    <a:cs typeface="Times New Roman"/>
                  </a:defRPr>
                </a:pPr>
                <a:r>
                  <a:rPr lang="en-US" sz="485" b="1" i="0" u="none" strike="noStrike" baseline="0">
                    <a:solidFill>
                      <a:srgbClr val="000000"/>
                    </a:solidFill>
                    <a:latin typeface="Times New Roman"/>
                    <a:cs typeface="Times New Roman"/>
                  </a:rPr>
                  <a:t>Defleksi ( x 10</a:t>
                </a:r>
                <a:r>
                  <a:rPr lang="en-US" sz="485" b="1" i="0" u="none" strike="noStrike" baseline="30000">
                    <a:solidFill>
                      <a:srgbClr val="000000"/>
                    </a:solidFill>
                    <a:latin typeface="Times New Roman"/>
                    <a:cs typeface="Times New Roman"/>
                  </a:rPr>
                  <a:t>-2</a:t>
                </a:r>
                <a:r>
                  <a:rPr lang="en-US" sz="485" b="1" i="0" u="none" strike="noStrike" baseline="0">
                    <a:solidFill>
                      <a:srgbClr val="000000"/>
                    </a:solidFill>
                    <a:latin typeface="Times New Roman"/>
                    <a:cs typeface="Times New Roman"/>
                  </a:rPr>
                  <a:t> mm )</a:t>
                </a:r>
              </a:p>
            </c:rich>
          </c:tx>
          <c:layout>
            <c:manualLayout>
              <c:xMode val="edge"/>
              <c:yMode val="edge"/>
              <c:x val="0.41558441558441628"/>
              <c:y val="0.91266375545851564"/>
            </c:manualLayout>
          </c:layout>
          <c:spPr>
            <a:noFill/>
            <a:ln w="10257">
              <a:noFill/>
            </a:ln>
          </c:spPr>
        </c:title>
        <c:numFmt formatCode="General" sourceLinked="1"/>
        <c:tickLblPos val="nextTo"/>
        <c:spPr>
          <a:ln w="1282">
            <a:solidFill>
              <a:srgbClr val="000000"/>
            </a:solidFill>
            <a:prstDash val="solid"/>
          </a:ln>
        </c:spPr>
        <c:txPr>
          <a:bodyPr rot="0" vert="horz"/>
          <a:lstStyle/>
          <a:p>
            <a:pPr>
              <a:defRPr sz="485" b="0" i="0" u="none" strike="noStrike" baseline="0">
                <a:solidFill>
                  <a:srgbClr val="000000"/>
                </a:solidFill>
                <a:latin typeface="Times New Roman"/>
                <a:ea typeface="Times New Roman"/>
                <a:cs typeface="Times New Roman"/>
              </a:defRPr>
            </a:pPr>
            <a:endParaRPr lang="en-US"/>
          </a:p>
        </c:txPr>
        <c:crossAx val="107927424"/>
        <c:crosses val="autoZero"/>
        <c:crossBetween val="midCat"/>
        <c:majorUnit val="100"/>
      </c:valAx>
      <c:valAx>
        <c:axId val="107927424"/>
        <c:scaling>
          <c:orientation val="minMax"/>
          <c:min val="0"/>
        </c:scaling>
        <c:axPos val="l"/>
        <c:title>
          <c:tx>
            <c:rich>
              <a:bodyPr/>
              <a:lstStyle/>
              <a:p>
                <a:pPr>
                  <a:defRPr sz="485" b="1" i="0" u="none" strike="noStrike" baseline="0">
                    <a:solidFill>
                      <a:srgbClr val="000000"/>
                    </a:solidFill>
                    <a:latin typeface="Times New Roman"/>
                    <a:ea typeface="Times New Roman"/>
                    <a:cs typeface="Times New Roman"/>
                  </a:defRPr>
                </a:pPr>
                <a:r>
                  <a:rPr lang="en-US"/>
                  <a:t>Beban Lentur ( Ton )</a:t>
                </a:r>
              </a:p>
            </c:rich>
          </c:tx>
          <c:layout>
            <c:manualLayout>
              <c:xMode val="edge"/>
              <c:yMode val="edge"/>
              <c:x val="1.7316017316017323E-2"/>
              <c:y val="0.31659388646288245"/>
            </c:manualLayout>
          </c:layout>
          <c:spPr>
            <a:noFill/>
            <a:ln w="10257">
              <a:noFill/>
            </a:ln>
          </c:spPr>
        </c:title>
        <c:numFmt formatCode="0.00" sourceLinked="0"/>
        <c:tickLblPos val="nextTo"/>
        <c:spPr>
          <a:ln w="1282">
            <a:solidFill>
              <a:srgbClr val="000000"/>
            </a:solidFill>
            <a:prstDash val="solid"/>
          </a:ln>
        </c:spPr>
        <c:txPr>
          <a:bodyPr rot="0" vert="horz"/>
          <a:lstStyle/>
          <a:p>
            <a:pPr>
              <a:defRPr sz="485" b="0" i="0" u="none" strike="noStrike" baseline="0">
                <a:solidFill>
                  <a:srgbClr val="000000"/>
                </a:solidFill>
                <a:latin typeface="Times New Roman"/>
                <a:ea typeface="Times New Roman"/>
                <a:cs typeface="Times New Roman"/>
              </a:defRPr>
            </a:pPr>
            <a:endParaRPr lang="en-US"/>
          </a:p>
        </c:txPr>
        <c:crossAx val="107925504"/>
        <c:crosses val="autoZero"/>
        <c:crossBetween val="midCat"/>
        <c:majorUnit val="5"/>
      </c:valAx>
      <c:spPr>
        <a:noFill/>
        <a:ln w="10257">
          <a:noFill/>
        </a:ln>
      </c:spPr>
    </c:plotArea>
    <c:legend>
      <c:legendPos val="r"/>
      <c:layout>
        <c:manualLayout>
          <c:xMode val="edge"/>
          <c:yMode val="edge"/>
          <c:x val="0.71284271284271283"/>
          <c:y val="0.68122270742358171"/>
          <c:w val="0.18326118326118349"/>
          <c:h val="0.10698689956331878"/>
        </c:manualLayout>
      </c:layout>
      <c:spPr>
        <a:solidFill>
          <a:srgbClr val="FFFFFF"/>
        </a:solidFill>
        <a:ln w="10257">
          <a:noFill/>
        </a:ln>
      </c:spPr>
      <c:txPr>
        <a:bodyPr/>
        <a:lstStyle/>
        <a:p>
          <a:pPr>
            <a:defRPr sz="444"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1282">
      <a:solidFill>
        <a:srgbClr val="000000"/>
      </a:solidFill>
      <a:prstDash val="solid"/>
    </a:ln>
  </c:spPr>
  <c:txPr>
    <a:bodyPr/>
    <a:lstStyle/>
    <a:p>
      <a:pPr>
        <a:defRPr sz="485" b="0" i="0" u="none" strike="noStrike" baseline="0">
          <a:solidFill>
            <a:srgbClr val="000000"/>
          </a:solidFill>
          <a:latin typeface="Times New Roman"/>
          <a:ea typeface="Times New Roman"/>
          <a:cs typeface="Times New Roman"/>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639810426540307"/>
          <c:y val="9.6280087527352259E-2"/>
          <c:w val="0.6848341232227485"/>
          <c:h val="0.74835886214442104"/>
        </c:manualLayout>
      </c:layout>
      <c:scatterChart>
        <c:scatterStyle val="smoothMarker"/>
        <c:ser>
          <c:idx val="0"/>
          <c:order val="0"/>
          <c:tx>
            <c:v>Dia 10 </c:v>
          </c:tx>
          <c:spPr>
            <a:ln w="15420">
              <a:solidFill>
                <a:srgbClr val="000080"/>
              </a:solidFill>
              <a:prstDash val="solid"/>
            </a:ln>
          </c:spPr>
          <c:marker>
            <c:symbol val="none"/>
          </c:marker>
          <c:xVal>
            <c:numRef>
              <c:f>'grafik teg-reg'!$I$150:$I$155</c:f>
              <c:numCache>
                <c:formatCode>General</c:formatCode>
                <c:ptCount val="6"/>
                <c:pt idx="0">
                  <c:v>0</c:v>
                </c:pt>
                <c:pt idx="1">
                  <c:v>3.5937500000000011E-2</c:v>
                </c:pt>
                <c:pt idx="2">
                  <c:v>5.6249999999999946E-2</c:v>
                </c:pt>
                <c:pt idx="3">
                  <c:v>7.5000000000000011E-2</c:v>
                </c:pt>
                <c:pt idx="4">
                  <c:v>0.1125</c:v>
                </c:pt>
                <c:pt idx="5">
                  <c:v>0.1275</c:v>
                </c:pt>
              </c:numCache>
            </c:numRef>
          </c:xVal>
          <c:yVal>
            <c:numRef>
              <c:f>'grafik teg-reg'!$J$150:$J$155</c:f>
              <c:numCache>
                <c:formatCode>General</c:formatCode>
                <c:ptCount val="6"/>
                <c:pt idx="0">
                  <c:v>0</c:v>
                </c:pt>
                <c:pt idx="1">
                  <c:v>641.31399999999996</c:v>
                </c:pt>
                <c:pt idx="2">
                  <c:v>640.06415077432257</c:v>
                </c:pt>
                <c:pt idx="3">
                  <c:v>686.89599085175439</c:v>
                </c:pt>
                <c:pt idx="4">
                  <c:v>716.24799999999948</c:v>
                </c:pt>
                <c:pt idx="5">
                  <c:v>499.56072061945855</c:v>
                </c:pt>
              </c:numCache>
            </c:numRef>
          </c:yVal>
          <c:smooth val="1"/>
        </c:ser>
        <c:ser>
          <c:idx val="1"/>
          <c:order val="1"/>
          <c:tx>
            <c:v>Dia 13 </c:v>
          </c:tx>
          <c:spPr>
            <a:ln w="15420">
              <a:solidFill>
                <a:srgbClr val="FF00FF"/>
              </a:solidFill>
              <a:prstDash val="solid"/>
            </a:ln>
          </c:spPr>
          <c:marker>
            <c:symbol val="none"/>
          </c:marker>
          <c:xVal>
            <c:numRef>
              <c:f>'grafik teg-reg'!$I$162:$I$167</c:f>
              <c:numCache>
                <c:formatCode>General</c:formatCode>
                <c:ptCount val="6"/>
                <c:pt idx="0">
                  <c:v>0</c:v>
                </c:pt>
                <c:pt idx="1">
                  <c:v>5.1249999999999955E-2</c:v>
                </c:pt>
                <c:pt idx="2">
                  <c:v>6.5625000000000003E-2</c:v>
                </c:pt>
                <c:pt idx="3">
                  <c:v>0.1</c:v>
                </c:pt>
                <c:pt idx="4">
                  <c:v>0.16250000000000001</c:v>
                </c:pt>
                <c:pt idx="5">
                  <c:v>0.17750000000000016</c:v>
                </c:pt>
              </c:numCache>
            </c:numRef>
          </c:xVal>
          <c:yVal>
            <c:numRef>
              <c:f>'grafik teg-reg'!$J$162:$J$167</c:f>
              <c:numCache>
                <c:formatCode>General</c:formatCode>
                <c:ptCount val="6"/>
                <c:pt idx="0">
                  <c:v>0</c:v>
                </c:pt>
                <c:pt idx="1">
                  <c:v>561.26949999999999</c:v>
                </c:pt>
                <c:pt idx="2">
                  <c:v>570.87622294988932</c:v>
                </c:pt>
                <c:pt idx="3">
                  <c:v>666.94600804177946</c:v>
                </c:pt>
                <c:pt idx="4">
                  <c:v>711.65499999999997</c:v>
                </c:pt>
                <c:pt idx="5">
                  <c:v>628.14859483159341</c:v>
                </c:pt>
              </c:numCache>
            </c:numRef>
          </c:yVal>
          <c:smooth val="1"/>
        </c:ser>
        <c:ser>
          <c:idx val="2"/>
          <c:order val="2"/>
          <c:tx>
            <c:v>Dia 16</c:v>
          </c:tx>
          <c:spPr>
            <a:ln w="15420">
              <a:solidFill>
                <a:srgbClr val="FFFF00"/>
              </a:solidFill>
              <a:prstDash val="solid"/>
            </a:ln>
          </c:spPr>
          <c:marker>
            <c:symbol val="none"/>
          </c:marker>
          <c:xVal>
            <c:numRef>
              <c:f>'grafik teg-reg'!$I$174:$I$179</c:f>
              <c:numCache>
                <c:formatCode>General</c:formatCode>
                <c:ptCount val="6"/>
                <c:pt idx="0">
                  <c:v>0</c:v>
                </c:pt>
                <c:pt idx="1">
                  <c:v>4.7187500000000014E-2</c:v>
                </c:pt>
                <c:pt idx="2">
                  <c:v>5.8749999999999997E-2</c:v>
                </c:pt>
                <c:pt idx="3">
                  <c:v>9.5000000000000043E-2</c:v>
                </c:pt>
                <c:pt idx="4">
                  <c:v>0.16687500000000002</c:v>
                </c:pt>
                <c:pt idx="5">
                  <c:v>0.18075000000000019</c:v>
                </c:pt>
              </c:numCache>
            </c:numRef>
          </c:xVal>
          <c:yVal>
            <c:numRef>
              <c:f>'grafik teg-reg'!$J$174:$J$179</c:f>
              <c:numCache>
                <c:formatCode>General</c:formatCode>
                <c:ptCount val="6"/>
                <c:pt idx="0">
                  <c:v>0</c:v>
                </c:pt>
                <c:pt idx="1">
                  <c:v>538.59125000000006</c:v>
                </c:pt>
                <c:pt idx="2">
                  <c:v>543.95763082302869</c:v>
                </c:pt>
                <c:pt idx="3">
                  <c:v>646.40705008117834</c:v>
                </c:pt>
                <c:pt idx="4">
                  <c:v>695.92424999999946</c:v>
                </c:pt>
                <c:pt idx="5">
                  <c:v>585.42525290370816</c:v>
                </c:pt>
              </c:numCache>
            </c:numRef>
          </c:yVal>
          <c:smooth val="1"/>
        </c:ser>
        <c:ser>
          <c:idx val="3"/>
          <c:order val="3"/>
          <c:tx>
            <c:v>Dia 19</c:v>
          </c:tx>
          <c:spPr>
            <a:ln w="15420">
              <a:solidFill>
                <a:srgbClr val="00FFFF"/>
              </a:solidFill>
              <a:prstDash val="solid"/>
            </a:ln>
          </c:spPr>
          <c:marker>
            <c:symbol val="none"/>
          </c:marker>
          <c:xVal>
            <c:numRef>
              <c:f>'grafik teg-reg'!$I$186:$I$191</c:f>
              <c:numCache>
                <c:formatCode>General</c:formatCode>
                <c:ptCount val="6"/>
                <c:pt idx="0">
                  <c:v>0</c:v>
                </c:pt>
                <c:pt idx="1">
                  <c:v>4.1249999999999939E-2</c:v>
                </c:pt>
                <c:pt idx="2">
                  <c:v>6.0000000000000032E-2</c:v>
                </c:pt>
                <c:pt idx="3">
                  <c:v>9.6875000000000044E-2</c:v>
                </c:pt>
                <c:pt idx="4">
                  <c:v>0.18812500000000001</c:v>
                </c:pt>
                <c:pt idx="5">
                  <c:v>0.20160000000000003</c:v>
                </c:pt>
              </c:numCache>
            </c:numRef>
          </c:xVal>
          <c:yVal>
            <c:numRef>
              <c:f>'grafik teg-reg'!$J$186:$J$191</c:f>
              <c:numCache>
                <c:formatCode>General</c:formatCode>
                <c:ptCount val="6"/>
                <c:pt idx="0">
                  <c:v>0</c:v>
                </c:pt>
                <c:pt idx="1">
                  <c:v>541.49850000000004</c:v>
                </c:pt>
                <c:pt idx="2">
                  <c:v>553.53227975383038</c:v>
                </c:pt>
                <c:pt idx="3">
                  <c:v>657.31958220767365</c:v>
                </c:pt>
                <c:pt idx="4">
                  <c:v>710.07825000000003</c:v>
                </c:pt>
                <c:pt idx="5">
                  <c:v>575.15463443171438</c:v>
                </c:pt>
              </c:numCache>
            </c:numRef>
          </c:yVal>
          <c:smooth val="1"/>
        </c:ser>
        <c:axId val="53270016"/>
        <c:axId val="53271936"/>
      </c:scatterChart>
      <c:valAx>
        <c:axId val="53270016"/>
        <c:scaling>
          <c:orientation val="minMax"/>
          <c:max val="0.24000000000000016"/>
        </c:scaling>
        <c:axPos val="b"/>
        <c:title>
          <c:tx>
            <c:rich>
              <a:bodyPr/>
              <a:lstStyle/>
              <a:p>
                <a:pPr>
                  <a:defRPr sz="486" b="1" i="0" u="none" strike="noStrike" baseline="0">
                    <a:solidFill>
                      <a:srgbClr val="000000"/>
                    </a:solidFill>
                    <a:latin typeface="Times New Roman"/>
                    <a:ea typeface="Times New Roman"/>
                    <a:cs typeface="Times New Roman"/>
                  </a:defRPr>
                </a:pPr>
                <a:r>
                  <a:rPr lang="en-US"/>
                  <a:t>Regangan   ( cm/cm )</a:t>
                </a:r>
              </a:p>
            </c:rich>
          </c:tx>
          <c:layout>
            <c:manualLayout>
              <c:xMode val="edge"/>
              <c:yMode val="edge"/>
              <c:x val="0.32464454976303331"/>
              <c:y val="0.92778993435448698"/>
            </c:manualLayout>
          </c:layout>
          <c:spPr>
            <a:noFill/>
            <a:ln w="10280">
              <a:noFill/>
            </a:ln>
          </c:spPr>
        </c:title>
        <c:numFmt formatCode="General" sourceLinked="1"/>
        <c:tickLblPos val="nextTo"/>
        <c:spPr>
          <a:ln w="1285">
            <a:solidFill>
              <a:srgbClr val="000000"/>
            </a:solidFill>
            <a:prstDash val="solid"/>
          </a:ln>
        </c:spPr>
        <c:txPr>
          <a:bodyPr rot="0" vert="horz"/>
          <a:lstStyle/>
          <a:p>
            <a:pPr>
              <a:defRPr sz="486" b="0" i="0" u="none" strike="noStrike" baseline="0">
                <a:solidFill>
                  <a:srgbClr val="000000"/>
                </a:solidFill>
                <a:latin typeface="Times New Roman"/>
                <a:ea typeface="Times New Roman"/>
                <a:cs typeface="Times New Roman"/>
              </a:defRPr>
            </a:pPr>
            <a:endParaRPr lang="en-US"/>
          </a:p>
        </c:txPr>
        <c:crossAx val="53271936"/>
        <c:crosses val="autoZero"/>
        <c:crossBetween val="midCat"/>
        <c:majorUnit val="4.0000000000000022E-2"/>
      </c:valAx>
      <c:valAx>
        <c:axId val="53271936"/>
        <c:scaling>
          <c:orientation val="minMax"/>
          <c:max val="750"/>
          <c:min val="0"/>
        </c:scaling>
        <c:axPos val="l"/>
        <c:title>
          <c:tx>
            <c:rich>
              <a:bodyPr/>
              <a:lstStyle/>
              <a:p>
                <a:pPr>
                  <a:defRPr sz="486" b="1" i="0" u="none" strike="noStrike" baseline="0">
                    <a:solidFill>
                      <a:srgbClr val="000000"/>
                    </a:solidFill>
                    <a:latin typeface="Times New Roman"/>
                    <a:ea typeface="Times New Roman"/>
                    <a:cs typeface="Times New Roman"/>
                  </a:defRPr>
                </a:pPr>
                <a:r>
                  <a:rPr lang="en-US" sz="486" b="1" i="0" u="none" strike="noStrike" baseline="0">
                    <a:solidFill>
                      <a:srgbClr val="000000"/>
                    </a:solidFill>
                    <a:latin typeface="Times New Roman"/>
                    <a:cs typeface="Times New Roman"/>
                  </a:rPr>
                  <a:t>Tegangan   ( Mpa )</a:t>
                </a:r>
              </a:p>
            </c:rich>
          </c:tx>
          <c:layout>
            <c:manualLayout>
              <c:xMode val="edge"/>
              <c:yMode val="edge"/>
              <c:x val="0"/>
              <c:y val="0.32603938730853427"/>
            </c:manualLayout>
          </c:layout>
          <c:spPr>
            <a:noFill/>
            <a:ln w="10280">
              <a:noFill/>
            </a:ln>
          </c:spPr>
        </c:title>
        <c:numFmt formatCode="General" sourceLinked="1"/>
        <c:tickLblPos val="nextTo"/>
        <c:spPr>
          <a:ln w="1285">
            <a:solidFill>
              <a:srgbClr val="000000"/>
            </a:solidFill>
            <a:prstDash val="solid"/>
          </a:ln>
        </c:spPr>
        <c:txPr>
          <a:bodyPr rot="0" vert="horz"/>
          <a:lstStyle/>
          <a:p>
            <a:pPr>
              <a:defRPr sz="486" b="0" i="0" u="none" strike="noStrike" baseline="0">
                <a:solidFill>
                  <a:srgbClr val="000000"/>
                </a:solidFill>
                <a:latin typeface="Times New Roman"/>
                <a:ea typeface="Times New Roman"/>
                <a:cs typeface="Times New Roman"/>
              </a:defRPr>
            </a:pPr>
            <a:endParaRPr lang="en-US"/>
          </a:p>
        </c:txPr>
        <c:crossAx val="53270016"/>
        <c:crosses val="autoZero"/>
        <c:crossBetween val="midCat"/>
        <c:majorUnit val="100"/>
      </c:valAx>
      <c:spPr>
        <a:noFill/>
        <a:ln w="10280">
          <a:noFill/>
        </a:ln>
      </c:spPr>
    </c:plotArea>
    <c:legend>
      <c:legendPos val="r"/>
      <c:layout>
        <c:manualLayout>
          <c:xMode val="edge"/>
          <c:yMode val="edge"/>
          <c:x val="0.41943127962085353"/>
          <c:y val="0.59518599562363239"/>
          <c:w val="0.22511848341232271"/>
          <c:h val="0.24507658643326041"/>
        </c:manualLayout>
      </c:layout>
      <c:spPr>
        <a:solidFill>
          <a:srgbClr val="FFFFFF"/>
        </a:solidFill>
        <a:ln w="10280">
          <a:noFill/>
        </a:ln>
      </c:spPr>
      <c:txPr>
        <a:bodyPr/>
        <a:lstStyle/>
        <a:p>
          <a:pPr>
            <a:defRPr sz="44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noFill/>
    </a:ln>
  </c:spPr>
  <c:txPr>
    <a:bodyPr/>
    <a:lstStyle/>
    <a:p>
      <a:pPr>
        <a:defRPr sz="384" b="0" i="0" u="none" strike="noStrike" baseline="0">
          <a:solidFill>
            <a:srgbClr val="000000"/>
          </a:solidFill>
          <a:latin typeface="Times New Roman"/>
          <a:ea typeface="Times New Roman"/>
          <a:cs typeface="Times New Roman"/>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245310245310257"/>
          <c:y val="0.11597374179431072"/>
          <c:w val="0.80230880230880353"/>
          <c:h val="0.71334792122538293"/>
        </c:manualLayout>
      </c:layout>
      <c:scatterChart>
        <c:scatterStyle val="smoothMarker"/>
        <c:ser>
          <c:idx val="0"/>
          <c:order val="0"/>
          <c:tx>
            <c:v>statis siklik</c:v>
          </c:tx>
          <c:spPr>
            <a:ln w="15420">
              <a:solidFill>
                <a:srgbClr val="000080"/>
              </a:solidFill>
              <a:prstDash val="solid"/>
            </a:ln>
          </c:spPr>
          <c:marker>
            <c:symbol val="none"/>
          </c:marker>
          <c:xVal>
            <c:numRef>
              <c:f>'dt mono&amp;sikl'!$AR$3:$AR$214</c:f>
              <c:numCache>
                <c:formatCode>General</c:formatCode>
                <c:ptCount val="212"/>
                <c:pt idx="0">
                  <c:v>0</c:v>
                </c:pt>
                <c:pt idx="1">
                  <c:v>10.5</c:v>
                </c:pt>
                <c:pt idx="2">
                  <c:v>14</c:v>
                </c:pt>
                <c:pt idx="3">
                  <c:v>17.5</c:v>
                </c:pt>
                <c:pt idx="4">
                  <c:v>23.5</c:v>
                </c:pt>
                <c:pt idx="5">
                  <c:v>27.5</c:v>
                </c:pt>
                <c:pt idx="6">
                  <c:v>31.5</c:v>
                </c:pt>
                <c:pt idx="7">
                  <c:v>36.5</c:v>
                </c:pt>
                <c:pt idx="8">
                  <c:v>41.5</c:v>
                </c:pt>
                <c:pt idx="9">
                  <c:v>46</c:v>
                </c:pt>
                <c:pt idx="10">
                  <c:v>52</c:v>
                </c:pt>
                <c:pt idx="11">
                  <c:v>57.5</c:v>
                </c:pt>
                <c:pt idx="12">
                  <c:v>63.5</c:v>
                </c:pt>
                <c:pt idx="13">
                  <c:v>71</c:v>
                </c:pt>
                <c:pt idx="14">
                  <c:v>78</c:v>
                </c:pt>
                <c:pt idx="15">
                  <c:v>22.5</c:v>
                </c:pt>
                <c:pt idx="16">
                  <c:v>22.5</c:v>
                </c:pt>
                <c:pt idx="17">
                  <c:v>24.5</c:v>
                </c:pt>
                <c:pt idx="18">
                  <c:v>29</c:v>
                </c:pt>
                <c:pt idx="19">
                  <c:v>33</c:v>
                </c:pt>
                <c:pt idx="20">
                  <c:v>38</c:v>
                </c:pt>
                <c:pt idx="21">
                  <c:v>43.5</c:v>
                </c:pt>
                <c:pt idx="22">
                  <c:v>48.5</c:v>
                </c:pt>
                <c:pt idx="23">
                  <c:v>53.5</c:v>
                </c:pt>
                <c:pt idx="24">
                  <c:v>58</c:v>
                </c:pt>
                <c:pt idx="25">
                  <c:v>61.5</c:v>
                </c:pt>
                <c:pt idx="26">
                  <c:v>66</c:v>
                </c:pt>
                <c:pt idx="27">
                  <c:v>70</c:v>
                </c:pt>
                <c:pt idx="28">
                  <c:v>74</c:v>
                </c:pt>
                <c:pt idx="29">
                  <c:v>77.5</c:v>
                </c:pt>
                <c:pt idx="30">
                  <c:v>83</c:v>
                </c:pt>
                <c:pt idx="31">
                  <c:v>89</c:v>
                </c:pt>
                <c:pt idx="32">
                  <c:v>98</c:v>
                </c:pt>
                <c:pt idx="33">
                  <c:v>107</c:v>
                </c:pt>
                <c:pt idx="34">
                  <c:v>117</c:v>
                </c:pt>
                <c:pt idx="35">
                  <c:v>125.5</c:v>
                </c:pt>
                <c:pt idx="36">
                  <c:v>135</c:v>
                </c:pt>
                <c:pt idx="37">
                  <c:v>143</c:v>
                </c:pt>
                <c:pt idx="38">
                  <c:v>150.5</c:v>
                </c:pt>
                <c:pt idx="39">
                  <c:v>166</c:v>
                </c:pt>
                <c:pt idx="40">
                  <c:v>175</c:v>
                </c:pt>
                <c:pt idx="41">
                  <c:v>184</c:v>
                </c:pt>
                <c:pt idx="42">
                  <c:v>193</c:v>
                </c:pt>
                <c:pt idx="43">
                  <c:v>203</c:v>
                </c:pt>
                <c:pt idx="44">
                  <c:v>214</c:v>
                </c:pt>
                <c:pt idx="45">
                  <c:v>51</c:v>
                </c:pt>
                <c:pt idx="46">
                  <c:v>51</c:v>
                </c:pt>
                <c:pt idx="47">
                  <c:v>53.5</c:v>
                </c:pt>
                <c:pt idx="48">
                  <c:v>60</c:v>
                </c:pt>
                <c:pt idx="49">
                  <c:v>63.5</c:v>
                </c:pt>
                <c:pt idx="50">
                  <c:v>70</c:v>
                </c:pt>
                <c:pt idx="51">
                  <c:v>75.5</c:v>
                </c:pt>
                <c:pt idx="52">
                  <c:v>81.5</c:v>
                </c:pt>
                <c:pt idx="53">
                  <c:v>89</c:v>
                </c:pt>
                <c:pt idx="54">
                  <c:v>94.5</c:v>
                </c:pt>
                <c:pt idx="55">
                  <c:v>101</c:v>
                </c:pt>
                <c:pt idx="56">
                  <c:v>108</c:v>
                </c:pt>
                <c:pt idx="57">
                  <c:v>115</c:v>
                </c:pt>
                <c:pt idx="58">
                  <c:v>120</c:v>
                </c:pt>
                <c:pt idx="59">
                  <c:v>126.5</c:v>
                </c:pt>
                <c:pt idx="60">
                  <c:v>133.5</c:v>
                </c:pt>
                <c:pt idx="61">
                  <c:v>139</c:v>
                </c:pt>
                <c:pt idx="62">
                  <c:v>146</c:v>
                </c:pt>
                <c:pt idx="63">
                  <c:v>151.5</c:v>
                </c:pt>
                <c:pt idx="64">
                  <c:v>158</c:v>
                </c:pt>
                <c:pt idx="65">
                  <c:v>165</c:v>
                </c:pt>
                <c:pt idx="66">
                  <c:v>171.5</c:v>
                </c:pt>
                <c:pt idx="67">
                  <c:v>177</c:v>
                </c:pt>
                <c:pt idx="68">
                  <c:v>182.5</c:v>
                </c:pt>
                <c:pt idx="69">
                  <c:v>189.5</c:v>
                </c:pt>
                <c:pt idx="70">
                  <c:v>195</c:v>
                </c:pt>
                <c:pt idx="71">
                  <c:v>200.5</c:v>
                </c:pt>
                <c:pt idx="72">
                  <c:v>206</c:v>
                </c:pt>
                <c:pt idx="73">
                  <c:v>214</c:v>
                </c:pt>
                <c:pt idx="74">
                  <c:v>220</c:v>
                </c:pt>
                <c:pt idx="75">
                  <c:v>227</c:v>
                </c:pt>
                <c:pt idx="76">
                  <c:v>237</c:v>
                </c:pt>
                <c:pt idx="77">
                  <c:v>245</c:v>
                </c:pt>
                <c:pt idx="78">
                  <c:v>255</c:v>
                </c:pt>
                <c:pt idx="79">
                  <c:v>264</c:v>
                </c:pt>
                <c:pt idx="80">
                  <c:v>275</c:v>
                </c:pt>
                <c:pt idx="81">
                  <c:v>287</c:v>
                </c:pt>
                <c:pt idx="82">
                  <c:v>300</c:v>
                </c:pt>
                <c:pt idx="83">
                  <c:v>310</c:v>
                </c:pt>
                <c:pt idx="84">
                  <c:v>320</c:v>
                </c:pt>
                <c:pt idx="85">
                  <c:v>330</c:v>
                </c:pt>
                <c:pt idx="86">
                  <c:v>339</c:v>
                </c:pt>
                <c:pt idx="87">
                  <c:v>352</c:v>
                </c:pt>
                <c:pt idx="88">
                  <c:v>362</c:v>
                </c:pt>
                <c:pt idx="89">
                  <c:v>80</c:v>
                </c:pt>
                <c:pt idx="90">
                  <c:v>80</c:v>
                </c:pt>
                <c:pt idx="91">
                  <c:v>81</c:v>
                </c:pt>
                <c:pt idx="92">
                  <c:v>86.5</c:v>
                </c:pt>
                <c:pt idx="93">
                  <c:v>90</c:v>
                </c:pt>
                <c:pt idx="94">
                  <c:v>97</c:v>
                </c:pt>
                <c:pt idx="95">
                  <c:v>104</c:v>
                </c:pt>
                <c:pt idx="96">
                  <c:v>110.5</c:v>
                </c:pt>
                <c:pt idx="97">
                  <c:v>118</c:v>
                </c:pt>
                <c:pt idx="98">
                  <c:v>125</c:v>
                </c:pt>
                <c:pt idx="99">
                  <c:v>131</c:v>
                </c:pt>
                <c:pt idx="100">
                  <c:v>138</c:v>
                </c:pt>
                <c:pt idx="101">
                  <c:v>147</c:v>
                </c:pt>
                <c:pt idx="102">
                  <c:v>154</c:v>
                </c:pt>
                <c:pt idx="103">
                  <c:v>162</c:v>
                </c:pt>
                <c:pt idx="104">
                  <c:v>170</c:v>
                </c:pt>
                <c:pt idx="105">
                  <c:v>178.5</c:v>
                </c:pt>
                <c:pt idx="106">
                  <c:v>186.5</c:v>
                </c:pt>
                <c:pt idx="107">
                  <c:v>194</c:v>
                </c:pt>
                <c:pt idx="108">
                  <c:v>202</c:v>
                </c:pt>
                <c:pt idx="109">
                  <c:v>210</c:v>
                </c:pt>
                <c:pt idx="110">
                  <c:v>216.5</c:v>
                </c:pt>
                <c:pt idx="111">
                  <c:v>224</c:v>
                </c:pt>
                <c:pt idx="112">
                  <c:v>232</c:v>
                </c:pt>
                <c:pt idx="113">
                  <c:v>240.5</c:v>
                </c:pt>
                <c:pt idx="114">
                  <c:v>246</c:v>
                </c:pt>
                <c:pt idx="115">
                  <c:v>253</c:v>
                </c:pt>
                <c:pt idx="116">
                  <c:v>260</c:v>
                </c:pt>
                <c:pt idx="117">
                  <c:v>267</c:v>
                </c:pt>
                <c:pt idx="118">
                  <c:v>273</c:v>
                </c:pt>
                <c:pt idx="119">
                  <c:v>279.5</c:v>
                </c:pt>
                <c:pt idx="120">
                  <c:v>287</c:v>
                </c:pt>
                <c:pt idx="121">
                  <c:v>294</c:v>
                </c:pt>
                <c:pt idx="122">
                  <c:v>301.5</c:v>
                </c:pt>
                <c:pt idx="123">
                  <c:v>308</c:v>
                </c:pt>
                <c:pt idx="124">
                  <c:v>313.5</c:v>
                </c:pt>
                <c:pt idx="125">
                  <c:v>320</c:v>
                </c:pt>
                <c:pt idx="126">
                  <c:v>327</c:v>
                </c:pt>
                <c:pt idx="127">
                  <c:v>334</c:v>
                </c:pt>
                <c:pt idx="128">
                  <c:v>341.5</c:v>
                </c:pt>
                <c:pt idx="129">
                  <c:v>349</c:v>
                </c:pt>
                <c:pt idx="130">
                  <c:v>357</c:v>
                </c:pt>
                <c:pt idx="131">
                  <c:v>365</c:v>
                </c:pt>
                <c:pt idx="132">
                  <c:v>373</c:v>
                </c:pt>
                <c:pt idx="133">
                  <c:v>381.5</c:v>
                </c:pt>
                <c:pt idx="134">
                  <c:v>391</c:v>
                </c:pt>
                <c:pt idx="135">
                  <c:v>401</c:v>
                </c:pt>
                <c:pt idx="136">
                  <c:v>410</c:v>
                </c:pt>
                <c:pt idx="137">
                  <c:v>421</c:v>
                </c:pt>
                <c:pt idx="138">
                  <c:v>432</c:v>
                </c:pt>
                <c:pt idx="139">
                  <c:v>443</c:v>
                </c:pt>
                <c:pt idx="140">
                  <c:v>455</c:v>
                </c:pt>
                <c:pt idx="141">
                  <c:v>470</c:v>
                </c:pt>
                <c:pt idx="142">
                  <c:v>483</c:v>
                </c:pt>
                <c:pt idx="143">
                  <c:v>496.5</c:v>
                </c:pt>
                <c:pt idx="144">
                  <c:v>509</c:v>
                </c:pt>
                <c:pt idx="145">
                  <c:v>523</c:v>
                </c:pt>
                <c:pt idx="146">
                  <c:v>537</c:v>
                </c:pt>
                <c:pt idx="147">
                  <c:v>116.5</c:v>
                </c:pt>
                <c:pt idx="148">
                  <c:v>116.5</c:v>
                </c:pt>
                <c:pt idx="149">
                  <c:v>119</c:v>
                </c:pt>
                <c:pt idx="150">
                  <c:v>124</c:v>
                </c:pt>
                <c:pt idx="151">
                  <c:v>130</c:v>
                </c:pt>
                <c:pt idx="152">
                  <c:v>137</c:v>
                </c:pt>
                <c:pt idx="153">
                  <c:v>142.5</c:v>
                </c:pt>
                <c:pt idx="154">
                  <c:v>150.5</c:v>
                </c:pt>
                <c:pt idx="155">
                  <c:v>159.5</c:v>
                </c:pt>
                <c:pt idx="156">
                  <c:v>167</c:v>
                </c:pt>
                <c:pt idx="157">
                  <c:v>176</c:v>
                </c:pt>
                <c:pt idx="158">
                  <c:v>184.5</c:v>
                </c:pt>
                <c:pt idx="159">
                  <c:v>192</c:v>
                </c:pt>
                <c:pt idx="160">
                  <c:v>201</c:v>
                </c:pt>
                <c:pt idx="161">
                  <c:v>213</c:v>
                </c:pt>
                <c:pt idx="162">
                  <c:v>220</c:v>
                </c:pt>
                <c:pt idx="163">
                  <c:v>226.5</c:v>
                </c:pt>
                <c:pt idx="164">
                  <c:v>235.5</c:v>
                </c:pt>
                <c:pt idx="165">
                  <c:v>243</c:v>
                </c:pt>
                <c:pt idx="166">
                  <c:v>252</c:v>
                </c:pt>
                <c:pt idx="167">
                  <c:v>261</c:v>
                </c:pt>
                <c:pt idx="168">
                  <c:v>269</c:v>
                </c:pt>
                <c:pt idx="169">
                  <c:v>278</c:v>
                </c:pt>
                <c:pt idx="170">
                  <c:v>285</c:v>
                </c:pt>
                <c:pt idx="171">
                  <c:v>294.5</c:v>
                </c:pt>
                <c:pt idx="172">
                  <c:v>302.5</c:v>
                </c:pt>
                <c:pt idx="173">
                  <c:v>311</c:v>
                </c:pt>
                <c:pt idx="174">
                  <c:v>318</c:v>
                </c:pt>
                <c:pt idx="175">
                  <c:v>325</c:v>
                </c:pt>
                <c:pt idx="176">
                  <c:v>333</c:v>
                </c:pt>
                <c:pt idx="177">
                  <c:v>341</c:v>
                </c:pt>
                <c:pt idx="178">
                  <c:v>351</c:v>
                </c:pt>
                <c:pt idx="179">
                  <c:v>358</c:v>
                </c:pt>
                <c:pt idx="180">
                  <c:v>366</c:v>
                </c:pt>
                <c:pt idx="181">
                  <c:v>373</c:v>
                </c:pt>
                <c:pt idx="182">
                  <c:v>381</c:v>
                </c:pt>
                <c:pt idx="183">
                  <c:v>392</c:v>
                </c:pt>
                <c:pt idx="184">
                  <c:v>397</c:v>
                </c:pt>
                <c:pt idx="185">
                  <c:v>403</c:v>
                </c:pt>
                <c:pt idx="186">
                  <c:v>410</c:v>
                </c:pt>
                <c:pt idx="187">
                  <c:v>417</c:v>
                </c:pt>
                <c:pt idx="188">
                  <c:v>425</c:v>
                </c:pt>
                <c:pt idx="189">
                  <c:v>433</c:v>
                </c:pt>
                <c:pt idx="190">
                  <c:v>440</c:v>
                </c:pt>
                <c:pt idx="191">
                  <c:v>447</c:v>
                </c:pt>
                <c:pt idx="192">
                  <c:v>455</c:v>
                </c:pt>
                <c:pt idx="193">
                  <c:v>462</c:v>
                </c:pt>
                <c:pt idx="194">
                  <c:v>470</c:v>
                </c:pt>
                <c:pt idx="195">
                  <c:v>477.5</c:v>
                </c:pt>
                <c:pt idx="196">
                  <c:v>486</c:v>
                </c:pt>
                <c:pt idx="197">
                  <c:v>494</c:v>
                </c:pt>
                <c:pt idx="198">
                  <c:v>501</c:v>
                </c:pt>
                <c:pt idx="199">
                  <c:v>509</c:v>
                </c:pt>
                <c:pt idx="200">
                  <c:v>517</c:v>
                </c:pt>
                <c:pt idx="201">
                  <c:v>526</c:v>
                </c:pt>
                <c:pt idx="202">
                  <c:v>536</c:v>
                </c:pt>
                <c:pt idx="203">
                  <c:v>543</c:v>
                </c:pt>
                <c:pt idx="204">
                  <c:v>554</c:v>
                </c:pt>
                <c:pt idx="205">
                  <c:v>567</c:v>
                </c:pt>
                <c:pt idx="206">
                  <c:v>576</c:v>
                </c:pt>
                <c:pt idx="207">
                  <c:v>594</c:v>
                </c:pt>
                <c:pt idx="208">
                  <c:v>656</c:v>
                </c:pt>
                <c:pt idx="209">
                  <c:v>697</c:v>
                </c:pt>
                <c:pt idx="210">
                  <c:v>748</c:v>
                </c:pt>
                <c:pt idx="211">
                  <c:v>815</c:v>
                </c:pt>
              </c:numCache>
            </c:numRef>
          </c:xVal>
          <c:yVal>
            <c:numRef>
              <c:f>'dt mono&amp;sikl'!$AK$3:$AK$210</c:f>
              <c:numCache>
                <c:formatCode>General</c:formatCode>
                <c:ptCount val="208"/>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0</c:v>
                </c:pt>
                <c:pt idx="16">
                  <c:v>0</c:v>
                </c:pt>
                <c:pt idx="17">
                  <c:v>0.5</c:v>
                </c:pt>
                <c:pt idx="18">
                  <c:v>1</c:v>
                </c:pt>
                <c:pt idx="19">
                  <c:v>1.5</c:v>
                </c:pt>
                <c:pt idx="20">
                  <c:v>2</c:v>
                </c:pt>
                <c:pt idx="21">
                  <c:v>2.5</c:v>
                </c:pt>
                <c:pt idx="22">
                  <c:v>3</c:v>
                </c:pt>
                <c:pt idx="23">
                  <c:v>3.5</c:v>
                </c:pt>
                <c:pt idx="24">
                  <c:v>4</c:v>
                </c:pt>
                <c:pt idx="25">
                  <c:v>4.5</c:v>
                </c:pt>
                <c:pt idx="26">
                  <c:v>5</c:v>
                </c:pt>
                <c:pt idx="27">
                  <c:v>5.5</c:v>
                </c:pt>
                <c:pt idx="28">
                  <c:v>6</c:v>
                </c:pt>
                <c:pt idx="29">
                  <c:v>6.5</c:v>
                </c:pt>
                <c:pt idx="30">
                  <c:v>7</c:v>
                </c:pt>
                <c:pt idx="31">
                  <c:v>7.5</c:v>
                </c:pt>
                <c:pt idx="32">
                  <c:v>8</c:v>
                </c:pt>
                <c:pt idx="33">
                  <c:v>8.5</c:v>
                </c:pt>
                <c:pt idx="34">
                  <c:v>9</c:v>
                </c:pt>
                <c:pt idx="35">
                  <c:v>9.5</c:v>
                </c:pt>
                <c:pt idx="36">
                  <c:v>10</c:v>
                </c:pt>
                <c:pt idx="37">
                  <c:v>10.5</c:v>
                </c:pt>
                <c:pt idx="38">
                  <c:v>11</c:v>
                </c:pt>
                <c:pt idx="39">
                  <c:v>11.5</c:v>
                </c:pt>
                <c:pt idx="40">
                  <c:v>12</c:v>
                </c:pt>
                <c:pt idx="41">
                  <c:v>12.5</c:v>
                </c:pt>
                <c:pt idx="42">
                  <c:v>13</c:v>
                </c:pt>
                <c:pt idx="43">
                  <c:v>13.5</c:v>
                </c:pt>
                <c:pt idx="44">
                  <c:v>14</c:v>
                </c:pt>
                <c:pt idx="45">
                  <c:v>0</c:v>
                </c:pt>
                <c:pt idx="46">
                  <c:v>0</c:v>
                </c:pt>
                <c:pt idx="47">
                  <c:v>0.5</c:v>
                </c:pt>
                <c:pt idx="48">
                  <c:v>1</c:v>
                </c:pt>
                <c:pt idx="49">
                  <c:v>1.5</c:v>
                </c:pt>
                <c:pt idx="50">
                  <c:v>2</c:v>
                </c:pt>
                <c:pt idx="51">
                  <c:v>2.5</c:v>
                </c:pt>
                <c:pt idx="52">
                  <c:v>3</c:v>
                </c:pt>
                <c:pt idx="53">
                  <c:v>3.5</c:v>
                </c:pt>
                <c:pt idx="54">
                  <c:v>4</c:v>
                </c:pt>
                <c:pt idx="55">
                  <c:v>4.5</c:v>
                </c:pt>
                <c:pt idx="56">
                  <c:v>5</c:v>
                </c:pt>
                <c:pt idx="57">
                  <c:v>5.5</c:v>
                </c:pt>
                <c:pt idx="58">
                  <c:v>6</c:v>
                </c:pt>
                <c:pt idx="59">
                  <c:v>6.5</c:v>
                </c:pt>
                <c:pt idx="60">
                  <c:v>7</c:v>
                </c:pt>
                <c:pt idx="61">
                  <c:v>7.5</c:v>
                </c:pt>
                <c:pt idx="62">
                  <c:v>8</c:v>
                </c:pt>
                <c:pt idx="63">
                  <c:v>8.5</c:v>
                </c:pt>
                <c:pt idx="64">
                  <c:v>9</c:v>
                </c:pt>
                <c:pt idx="65">
                  <c:v>9.5</c:v>
                </c:pt>
                <c:pt idx="66">
                  <c:v>10</c:v>
                </c:pt>
                <c:pt idx="67">
                  <c:v>10.5</c:v>
                </c:pt>
                <c:pt idx="68">
                  <c:v>11</c:v>
                </c:pt>
                <c:pt idx="69">
                  <c:v>11.5</c:v>
                </c:pt>
                <c:pt idx="70">
                  <c:v>12</c:v>
                </c:pt>
                <c:pt idx="71">
                  <c:v>12.5</c:v>
                </c:pt>
                <c:pt idx="72">
                  <c:v>13</c:v>
                </c:pt>
                <c:pt idx="73">
                  <c:v>13.5</c:v>
                </c:pt>
                <c:pt idx="74">
                  <c:v>14</c:v>
                </c:pt>
                <c:pt idx="75">
                  <c:v>14.5</c:v>
                </c:pt>
                <c:pt idx="76">
                  <c:v>15</c:v>
                </c:pt>
                <c:pt idx="77">
                  <c:v>15.5</c:v>
                </c:pt>
                <c:pt idx="78">
                  <c:v>16</c:v>
                </c:pt>
                <c:pt idx="79">
                  <c:v>16.5</c:v>
                </c:pt>
                <c:pt idx="80">
                  <c:v>17</c:v>
                </c:pt>
                <c:pt idx="81">
                  <c:v>17.5</c:v>
                </c:pt>
                <c:pt idx="82">
                  <c:v>18</c:v>
                </c:pt>
                <c:pt idx="83">
                  <c:v>18.5</c:v>
                </c:pt>
                <c:pt idx="84">
                  <c:v>19</c:v>
                </c:pt>
                <c:pt idx="85">
                  <c:v>19.5</c:v>
                </c:pt>
                <c:pt idx="86">
                  <c:v>20</c:v>
                </c:pt>
                <c:pt idx="87">
                  <c:v>20.5</c:v>
                </c:pt>
                <c:pt idx="88">
                  <c:v>21</c:v>
                </c:pt>
                <c:pt idx="89">
                  <c:v>0</c:v>
                </c:pt>
                <c:pt idx="90">
                  <c:v>0</c:v>
                </c:pt>
                <c:pt idx="91">
                  <c:v>0.5</c:v>
                </c:pt>
                <c:pt idx="92">
                  <c:v>1</c:v>
                </c:pt>
                <c:pt idx="93">
                  <c:v>1.5</c:v>
                </c:pt>
                <c:pt idx="94">
                  <c:v>2</c:v>
                </c:pt>
                <c:pt idx="95">
                  <c:v>2.5</c:v>
                </c:pt>
                <c:pt idx="96">
                  <c:v>3</c:v>
                </c:pt>
                <c:pt idx="97">
                  <c:v>3.5</c:v>
                </c:pt>
                <c:pt idx="98">
                  <c:v>4</c:v>
                </c:pt>
                <c:pt idx="99">
                  <c:v>4.5</c:v>
                </c:pt>
                <c:pt idx="100">
                  <c:v>5</c:v>
                </c:pt>
                <c:pt idx="101">
                  <c:v>5.5</c:v>
                </c:pt>
                <c:pt idx="102">
                  <c:v>6</c:v>
                </c:pt>
                <c:pt idx="103">
                  <c:v>6.5</c:v>
                </c:pt>
                <c:pt idx="104">
                  <c:v>7</c:v>
                </c:pt>
                <c:pt idx="105">
                  <c:v>7.5</c:v>
                </c:pt>
                <c:pt idx="106">
                  <c:v>8</c:v>
                </c:pt>
                <c:pt idx="107">
                  <c:v>8.5</c:v>
                </c:pt>
                <c:pt idx="108">
                  <c:v>9</c:v>
                </c:pt>
                <c:pt idx="109">
                  <c:v>9.5</c:v>
                </c:pt>
                <c:pt idx="110">
                  <c:v>10</c:v>
                </c:pt>
                <c:pt idx="111">
                  <c:v>10.5</c:v>
                </c:pt>
                <c:pt idx="112">
                  <c:v>11</c:v>
                </c:pt>
                <c:pt idx="113">
                  <c:v>11.5</c:v>
                </c:pt>
                <c:pt idx="114">
                  <c:v>12</c:v>
                </c:pt>
                <c:pt idx="115">
                  <c:v>12.5</c:v>
                </c:pt>
                <c:pt idx="116">
                  <c:v>13</c:v>
                </c:pt>
                <c:pt idx="117">
                  <c:v>13.5</c:v>
                </c:pt>
                <c:pt idx="118">
                  <c:v>14</c:v>
                </c:pt>
                <c:pt idx="119">
                  <c:v>14.5</c:v>
                </c:pt>
                <c:pt idx="120">
                  <c:v>15</c:v>
                </c:pt>
                <c:pt idx="121">
                  <c:v>15.5</c:v>
                </c:pt>
                <c:pt idx="122">
                  <c:v>16</c:v>
                </c:pt>
                <c:pt idx="123">
                  <c:v>16.5</c:v>
                </c:pt>
                <c:pt idx="124">
                  <c:v>17</c:v>
                </c:pt>
                <c:pt idx="125">
                  <c:v>17.5</c:v>
                </c:pt>
                <c:pt idx="126">
                  <c:v>18</c:v>
                </c:pt>
                <c:pt idx="127">
                  <c:v>18.5</c:v>
                </c:pt>
                <c:pt idx="128">
                  <c:v>19</c:v>
                </c:pt>
                <c:pt idx="129">
                  <c:v>19.5</c:v>
                </c:pt>
                <c:pt idx="130">
                  <c:v>20</c:v>
                </c:pt>
                <c:pt idx="131">
                  <c:v>20.5</c:v>
                </c:pt>
                <c:pt idx="132">
                  <c:v>21</c:v>
                </c:pt>
                <c:pt idx="133">
                  <c:v>21.5</c:v>
                </c:pt>
                <c:pt idx="134">
                  <c:v>22</c:v>
                </c:pt>
                <c:pt idx="135">
                  <c:v>22.5</c:v>
                </c:pt>
                <c:pt idx="136">
                  <c:v>23</c:v>
                </c:pt>
                <c:pt idx="137">
                  <c:v>23.5</c:v>
                </c:pt>
                <c:pt idx="138">
                  <c:v>24</c:v>
                </c:pt>
                <c:pt idx="139">
                  <c:v>24.5</c:v>
                </c:pt>
                <c:pt idx="140">
                  <c:v>25</c:v>
                </c:pt>
                <c:pt idx="141">
                  <c:v>25.5</c:v>
                </c:pt>
                <c:pt idx="142">
                  <c:v>26</c:v>
                </c:pt>
                <c:pt idx="143">
                  <c:v>26.5</c:v>
                </c:pt>
                <c:pt idx="144">
                  <c:v>27</c:v>
                </c:pt>
                <c:pt idx="145">
                  <c:v>27.5</c:v>
                </c:pt>
                <c:pt idx="146">
                  <c:v>28</c:v>
                </c:pt>
                <c:pt idx="147">
                  <c:v>0</c:v>
                </c:pt>
                <c:pt idx="148">
                  <c:v>0</c:v>
                </c:pt>
                <c:pt idx="149">
                  <c:v>0.5</c:v>
                </c:pt>
                <c:pt idx="150">
                  <c:v>1</c:v>
                </c:pt>
                <c:pt idx="151">
                  <c:v>1.5</c:v>
                </c:pt>
                <c:pt idx="152">
                  <c:v>2</c:v>
                </c:pt>
                <c:pt idx="153">
                  <c:v>2.5</c:v>
                </c:pt>
                <c:pt idx="154">
                  <c:v>3</c:v>
                </c:pt>
                <c:pt idx="155">
                  <c:v>3.5</c:v>
                </c:pt>
                <c:pt idx="156">
                  <c:v>4</c:v>
                </c:pt>
                <c:pt idx="157">
                  <c:v>4.5</c:v>
                </c:pt>
                <c:pt idx="158">
                  <c:v>5</c:v>
                </c:pt>
                <c:pt idx="159">
                  <c:v>5.5</c:v>
                </c:pt>
                <c:pt idx="160">
                  <c:v>6</c:v>
                </c:pt>
                <c:pt idx="161">
                  <c:v>6.5</c:v>
                </c:pt>
                <c:pt idx="162">
                  <c:v>7</c:v>
                </c:pt>
                <c:pt idx="163">
                  <c:v>7.5</c:v>
                </c:pt>
                <c:pt idx="164">
                  <c:v>8</c:v>
                </c:pt>
                <c:pt idx="165">
                  <c:v>8.5</c:v>
                </c:pt>
                <c:pt idx="166">
                  <c:v>9</c:v>
                </c:pt>
                <c:pt idx="167">
                  <c:v>9.5</c:v>
                </c:pt>
                <c:pt idx="168">
                  <c:v>10</c:v>
                </c:pt>
                <c:pt idx="169">
                  <c:v>10.5</c:v>
                </c:pt>
                <c:pt idx="170">
                  <c:v>11</c:v>
                </c:pt>
                <c:pt idx="171">
                  <c:v>11.5</c:v>
                </c:pt>
                <c:pt idx="172">
                  <c:v>12</c:v>
                </c:pt>
                <c:pt idx="173">
                  <c:v>12.5</c:v>
                </c:pt>
                <c:pt idx="174">
                  <c:v>13</c:v>
                </c:pt>
                <c:pt idx="175">
                  <c:v>13.5</c:v>
                </c:pt>
                <c:pt idx="176">
                  <c:v>14</c:v>
                </c:pt>
                <c:pt idx="177">
                  <c:v>14.5</c:v>
                </c:pt>
                <c:pt idx="178">
                  <c:v>15</c:v>
                </c:pt>
                <c:pt idx="179">
                  <c:v>15.5</c:v>
                </c:pt>
                <c:pt idx="180">
                  <c:v>16</c:v>
                </c:pt>
                <c:pt idx="181">
                  <c:v>16.5</c:v>
                </c:pt>
                <c:pt idx="182">
                  <c:v>17</c:v>
                </c:pt>
                <c:pt idx="183">
                  <c:v>17.5</c:v>
                </c:pt>
                <c:pt idx="184">
                  <c:v>18</c:v>
                </c:pt>
                <c:pt idx="185">
                  <c:v>18.5</c:v>
                </c:pt>
                <c:pt idx="186">
                  <c:v>19</c:v>
                </c:pt>
                <c:pt idx="187">
                  <c:v>19.5</c:v>
                </c:pt>
                <c:pt idx="188">
                  <c:v>20</c:v>
                </c:pt>
                <c:pt idx="189">
                  <c:v>20.5</c:v>
                </c:pt>
                <c:pt idx="190">
                  <c:v>21</c:v>
                </c:pt>
                <c:pt idx="191">
                  <c:v>21.5</c:v>
                </c:pt>
                <c:pt idx="192">
                  <c:v>22</c:v>
                </c:pt>
                <c:pt idx="193">
                  <c:v>22.5</c:v>
                </c:pt>
                <c:pt idx="194">
                  <c:v>23</c:v>
                </c:pt>
                <c:pt idx="195">
                  <c:v>23.5</c:v>
                </c:pt>
                <c:pt idx="196">
                  <c:v>24</c:v>
                </c:pt>
                <c:pt idx="197">
                  <c:v>24.5</c:v>
                </c:pt>
                <c:pt idx="198">
                  <c:v>25</c:v>
                </c:pt>
                <c:pt idx="199">
                  <c:v>25.5</c:v>
                </c:pt>
                <c:pt idx="200">
                  <c:v>26</c:v>
                </c:pt>
                <c:pt idx="201">
                  <c:v>26.5</c:v>
                </c:pt>
                <c:pt idx="202">
                  <c:v>27</c:v>
                </c:pt>
                <c:pt idx="203">
                  <c:v>27.5</c:v>
                </c:pt>
                <c:pt idx="204">
                  <c:v>28</c:v>
                </c:pt>
                <c:pt idx="205">
                  <c:v>28.5</c:v>
                </c:pt>
                <c:pt idx="206">
                  <c:v>29</c:v>
                </c:pt>
                <c:pt idx="207">
                  <c:v>29.5</c:v>
                </c:pt>
              </c:numCache>
            </c:numRef>
          </c:yVal>
          <c:smooth val="1"/>
        </c:ser>
        <c:ser>
          <c:idx val="1"/>
          <c:order val="1"/>
          <c:tx>
            <c:v>monotonik</c:v>
          </c:tx>
          <c:spPr>
            <a:ln w="15420">
              <a:solidFill>
                <a:srgbClr val="FF00FF"/>
              </a:solidFill>
              <a:prstDash val="solid"/>
            </a:ln>
          </c:spPr>
          <c:marker>
            <c:symbol val="none"/>
          </c:marker>
          <c:xVal>
            <c:numRef>
              <c:f>'dt mono&amp;sikl'!$F$3:$F$38</c:f>
              <c:numCache>
                <c:formatCode>General</c:formatCode>
                <c:ptCount val="36"/>
                <c:pt idx="0">
                  <c:v>0</c:v>
                </c:pt>
                <c:pt idx="1">
                  <c:v>15</c:v>
                </c:pt>
                <c:pt idx="2">
                  <c:v>24</c:v>
                </c:pt>
                <c:pt idx="3">
                  <c:v>34</c:v>
                </c:pt>
                <c:pt idx="4">
                  <c:v>44</c:v>
                </c:pt>
                <c:pt idx="5">
                  <c:v>54</c:v>
                </c:pt>
                <c:pt idx="6">
                  <c:v>63</c:v>
                </c:pt>
                <c:pt idx="7">
                  <c:v>72</c:v>
                </c:pt>
                <c:pt idx="8">
                  <c:v>81</c:v>
                </c:pt>
                <c:pt idx="9">
                  <c:v>94</c:v>
                </c:pt>
                <c:pt idx="10">
                  <c:v>113</c:v>
                </c:pt>
                <c:pt idx="11">
                  <c:v>128</c:v>
                </c:pt>
                <c:pt idx="12">
                  <c:v>147</c:v>
                </c:pt>
                <c:pt idx="13">
                  <c:v>168</c:v>
                </c:pt>
                <c:pt idx="14">
                  <c:v>185</c:v>
                </c:pt>
                <c:pt idx="15">
                  <c:v>213</c:v>
                </c:pt>
                <c:pt idx="16">
                  <c:v>233</c:v>
                </c:pt>
                <c:pt idx="17">
                  <c:v>257</c:v>
                </c:pt>
                <c:pt idx="18">
                  <c:v>276</c:v>
                </c:pt>
                <c:pt idx="19">
                  <c:v>297</c:v>
                </c:pt>
                <c:pt idx="20">
                  <c:v>320</c:v>
                </c:pt>
                <c:pt idx="21">
                  <c:v>342</c:v>
                </c:pt>
                <c:pt idx="22">
                  <c:v>365</c:v>
                </c:pt>
                <c:pt idx="23">
                  <c:v>388</c:v>
                </c:pt>
                <c:pt idx="24">
                  <c:v>410</c:v>
                </c:pt>
                <c:pt idx="25">
                  <c:v>435</c:v>
                </c:pt>
                <c:pt idx="26">
                  <c:v>460</c:v>
                </c:pt>
                <c:pt idx="27">
                  <c:v>484</c:v>
                </c:pt>
                <c:pt idx="28">
                  <c:v>508</c:v>
                </c:pt>
                <c:pt idx="29">
                  <c:v>534</c:v>
                </c:pt>
                <c:pt idx="30">
                  <c:v>562</c:v>
                </c:pt>
                <c:pt idx="31">
                  <c:v>594</c:v>
                </c:pt>
                <c:pt idx="32">
                  <c:v>639</c:v>
                </c:pt>
                <c:pt idx="33">
                  <c:v>725</c:v>
                </c:pt>
                <c:pt idx="34">
                  <c:v>810</c:v>
                </c:pt>
                <c:pt idx="35">
                  <c:v>920</c:v>
                </c:pt>
              </c:numCache>
            </c:numRef>
          </c:xVal>
          <c:yVal>
            <c:numRef>
              <c:f>'dt mono&amp;sikl'!$E$3:$E$38</c:f>
              <c:numCache>
                <c:formatCode>General</c:formatCode>
                <c:ptCount val="3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numCache>
            </c:numRef>
          </c:yVal>
          <c:smooth val="1"/>
        </c:ser>
        <c:ser>
          <c:idx val="2"/>
          <c:order val="2"/>
          <c:tx>
            <c:v>rencana</c:v>
          </c:tx>
          <c:spPr>
            <a:ln w="5140">
              <a:solidFill>
                <a:srgbClr val="FFFF00"/>
              </a:solidFill>
              <a:prstDash val="solid"/>
            </a:ln>
          </c:spPr>
          <c:marker>
            <c:symbol val="none"/>
          </c:marker>
          <c:xVal>
            <c:numRef>
              <c:f>'dt mono&amp;sikl'!$F$3:$F$38</c:f>
              <c:numCache>
                <c:formatCode>General</c:formatCode>
                <c:ptCount val="36"/>
                <c:pt idx="0">
                  <c:v>0</c:v>
                </c:pt>
                <c:pt idx="1">
                  <c:v>15</c:v>
                </c:pt>
                <c:pt idx="2">
                  <c:v>24</c:v>
                </c:pt>
                <c:pt idx="3">
                  <c:v>34</c:v>
                </c:pt>
                <c:pt idx="4">
                  <c:v>44</c:v>
                </c:pt>
                <c:pt idx="5">
                  <c:v>54</c:v>
                </c:pt>
                <c:pt idx="6">
                  <c:v>63</c:v>
                </c:pt>
                <c:pt idx="7">
                  <c:v>72</c:v>
                </c:pt>
                <c:pt idx="8">
                  <c:v>81</c:v>
                </c:pt>
                <c:pt idx="9">
                  <c:v>94</c:v>
                </c:pt>
                <c:pt idx="10">
                  <c:v>113</c:v>
                </c:pt>
                <c:pt idx="11">
                  <c:v>128</c:v>
                </c:pt>
                <c:pt idx="12">
                  <c:v>147</c:v>
                </c:pt>
                <c:pt idx="13">
                  <c:v>168</c:v>
                </c:pt>
                <c:pt idx="14">
                  <c:v>185</c:v>
                </c:pt>
                <c:pt idx="15">
                  <c:v>213</c:v>
                </c:pt>
                <c:pt idx="16">
                  <c:v>233</c:v>
                </c:pt>
                <c:pt idx="17">
                  <c:v>257</c:v>
                </c:pt>
                <c:pt idx="18">
                  <c:v>276</c:v>
                </c:pt>
                <c:pt idx="19">
                  <c:v>297</c:v>
                </c:pt>
                <c:pt idx="20">
                  <c:v>320</c:v>
                </c:pt>
                <c:pt idx="21">
                  <c:v>342</c:v>
                </c:pt>
                <c:pt idx="22">
                  <c:v>365</c:v>
                </c:pt>
                <c:pt idx="23">
                  <c:v>388</c:v>
                </c:pt>
                <c:pt idx="24">
                  <c:v>410</c:v>
                </c:pt>
                <c:pt idx="25">
                  <c:v>435</c:v>
                </c:pt>
                <c:pt idx="26">
                  <c:v>460</c:v>
                </c:pt>
                <c:pt idx="27">
                  <c:v>484</c:v>
                </c:pt>
                <c:pt idx="28">
                  <c:v>508</c:v>
                </c:pt>
                <c:pt idx="29">
                  <c:v>534</c:v>
                </c:pt>
                <c:pt idx="30">
                  <c:v>562</c:v>
                </c:pt>
                <c:pt idx="31">
                  <c:v>594</c:v>
                </c:pt>
                <c:pt idx="32">
                  <c:v>639</c:v>
                </c:pt>
                <c:pt idx="33">
                  <c:v>725</c:v>
                </c:pt>
                <c:pt idx="34">
                  <c:v>810</c:v>
                </c:pt>
                <c:pt idx="35">
                  <c:v>920</c:v>
                </c:pt>
              </c:numCache>
            </c:numRef>
          </c:xVal>
          <c:yVal>
            <c:numRef>
              <c:f>'dt mono&amp;sikl'!$G$3:$G$38</c:f>
              <c:numCache>
                <c:formatCode>General</c:formatCode>
                <c:ptCount val="36"/>
                <c:pt idx="0">
                  <c:v>24.4</c:v>
                </c:pt>
                <c:pt idx="1">
                  <c:v>24.4</c:v>
                </c:pt>
                <c:pt idx="2">
                  <c:v>24.4</c:v>
                </c:pt>
                <c:pt idx="3">
                  <c:v>24.4</c:v>
                </c:pt>
                <c:pt idx="4">
                  <c:v>24.4</c:v>
                </c:pt>
                <c:pt idx="5">
                  <c:v>24.4</c:v>
                </c:pt>
                <c:pt idx="6">
                  <c:v>24.4</c:v>
                </c:pt>
                <c:pt idx="7">
                  <c:v>24.4</c:v>
                </c:pt>
                <c:pt idx="8">
                  <c:v>24.4</c:v>
                </c:pt>
                <c:pt idx="9">
                  <c:v>24.4</c:v>
                </c:pt>
                <c:pt idx="10">
                  <c:v>24.4</c:v>
                </c:pt>
                <c:pt idx="11">
                  <c:v>24.4</c:v>
                </c:pt>
                <c:pt idx="12">
                  <c:v>24.4</c:v>
                </c:pt>
                <c:pt idx="13">
                  <c:v>24.4</c:v>
                </c:pt>
                <c:pt idx="14">
                  <c:v>24.4</c:v>
                </c:pt>
                <c:pt idx="15">
                  <c:v>24.4</c:v>
                </c:pt>
                <c:pt idx="16">
                  <c:v>24.4</c:v>
                </c:pt>
                <c:pt idx="17">
                  <c:v>24.4</c:v>
                </c:pt>
                <c:pt idx="18">
                  <c:v>24.4</c:v>
                </c:pt>
                <c:pt idx="19">
                  <c:v>24.4</c:v>
                </c:pt>
                <c:pt idx="20">
                  <c:v>24.4</c:v>
                </c:pt>
                <c:pt idx="21">
                  <c:v>24.4</c:v>
                </c:pt>
                <c:pt idx="22">
                  <c:v>24.4</c:v>
                </c:pt>
                <c:pt idx="23">
                  <c:v>24.4</c:v>
                </c:pt>
                <c:pt idx="24">
                  <c:v>24.4</c:v>
                </c:pt>
                <c:pt idx="25">
                  <c:v>24.4</c:v>
                </c:pt>
                <c:pt idx="26">
                  <c:v>24.4</c:v>
                </c:pt>
                <c:pt idx="27">
                  <c:v>24.4</c:v>
                </c:pt>
                <c:pt idx="28">
                  <c:v>24.4</c:v>
                </c:pt>
                <c:pt idx="29">
                  <c:v>24.4</c:v>
                </c:pt>
                <c:pt idx="30">
                  <c:v>24.4</c:v>
                </c:pt>
                <c:pt idx="31">
                  <c:v>24.4</c:v>
                </c:pt>
                <c:pt idx="32">
                  <c:v>24.4</c:v>
                </c:pt>
                <c:pt idx="33">
                  <c:v>24.4</c:v>
                </c:pt>
                <c:pt idx="34">
                  <c:v>24.4</c:v>
                </c:pt>
                <c:pt idx="35">
                  <c:v>24.4</c:v>
                </c:pt>
              </c:numCache>
            </c:numRef>
          </c:yVal>
          <c:smooth val="1"/>
        </c:ser>
        <c:axId val="107920384"/>
        <c:axId val="109130880"/>
      </c:scatterChart>
      <c:valAx>
        <c:axId val="107920384"/>
        <c:scaling>
          <c:orientation val="minMax"/>
        </c:scaling>
        <c:axPos val="b"/>
        <c:title>
          <c:tx>
            <c:rich>
              <a:bodyPr/>
              <a:lstStyle/>
              <a:p>
                <a:pPr>
                  <a:defRPr sz="486" b="1" i="0" u="none" strike="noStrike" baseline="0">
                    <a:solidFill>
                      <a:srgbClr val="000000"/>
                    </a:solidFill>
                    <a:latin typeface="Times New Roman"/>
                    <a:ea typeface="Times New Roman"/>
                    <a:cs typeface="Times New Roman"/>
                  </a:defRPr>
                </a:pPr>
                <a:r>
                  <a:rPr lang="en-US" sz="486" b="1" i="0" u="none" strike="noStrike" baseline="0">
                    <a:solidFill>
                      <a:srgbClr val="000000"/>
                    </a:solidFill>
                    <a:latin typeface="Times New Roman"/>
                    <a:cs typeface="Times New Roman"/>
                  </a:rPr>
                  <a:t>Defleksi ( x 10</a:t>
                </a:r>
                <a:r>
                  <a:rPr lang="en-US" sz="486" b="1" i="0" u="none" strike="noStrike" baseline="30000">
                    <a:solidFill>
                      <a:srgbClr val="000000"/>
                    </a:solidFill>
                    <a:latin typeface="Times New Roman"/>
                    <a:cs typeface="Times New Roman"/>
                  </a:rPr>
                  <a:t>-2</a:t>
                </a:r>
                <a:r>
                  <a:rPr lang="en-US" sz="486" b="1" i="0" u="none" strike="noStrike" baseline="0">
                    <a:solidFill>
                      <a:srgbClr val="000000"/>
                    </a:solidFill>
                    <a:latin typeface="Times New Roman"/>
                    <a:cs typeface="Times New Roman"/>
                  </a:rPr>
                  <a:t> mm )</a:t>
                </a:r>
              </a:p>
            </c:rich>
          </c:tx>
          <c:layout>
            <c:manualLayout>
              <c:xMode val="edge"/>
              <c:yMode val="edge"/>
              <c:x val="0.39538239538239639"/>
              <c:y val="0.91247264770240633"/>
            </c:manualLayout>
          </c:layout>
          <c:spPr>
            <a:noFill/>
            <a:ln w="10280">
              <a:noFill/>
            </a:ln>
          </c:spPr>
        </c:title>
        <c:numFmt formatCode="General" sourceLinked="1"/>
        <c:tickLblPos val="nextTo"/>
        <c:spPr>
          <a:ln w="1285">
            <a:solidFill>
              <a:srgbClr val="000000"/>
            </a:solidFill>
            <a:prstDash val="solid"/>
          </a:ln>
        </c:spPr>
        <c:txPr>
          <a:bodyPr rot="0" vert="horz"/>
          <a:lstStyle/>
          <a:p>
            <a:pPr>
              <a:defRPr sz="486" b="0" i="0" u="none" strike="noStrike" baseline="0">
                <a:solidFill>
                  <a:srgbClr val="000000"/>
                </a:solidFill>
                <a:latin typeface="Times New Roman"/>
                <a:ea typeface="Times New Roman"/>
                <a:cs typeface="Times New Roman"/>
              </a:defRPr>
            </a:pPr>
            <a:endParaRPr lang="en-US"/>
          </a:p>
        </c:txPr>
        <c:crossAx val="109130880"/>
        <c:crosses val="autoZero"/>
        <c:crossBetween val="midCat"/>
      </c:valAx>
      <c:valAx>
        <c:axId val="109130880"/>
        <c:scaling>
          <c:orientation val="minMax"/>
          <c:min val="0"/>
        </c:scaling>
        <c:axPos val="l"/>
        <c:title>
          <c:tx>
            <c:rich>
              <a:bodyPr/>
              <a:lstStyle/>
              <a:p>
                <a:pPr>
                  <a:defRPr sz="486" b="1" i="0" u="none" strike="noStrike" baseline="0">
                    <a:solidFill>
                      <a:srgbClr val="000000"/>
                    </a:solidFill>
                    <a:latin typeface="Times New Roman"/>
                    <a:ea typeface="Times New Roman"/>
                    <a:cs typeface="Times New Roman"/>
                  </a:defRPr>
                </a:pPr>
                <a:r>
                  <a:rPr lang="en-US"/>
                  <a:t>Beban Lentur ( Ton )</a:t>
                </a:r>
              </a:p>
            </c:rich>
          </c:tx>
          <c:layout>
            <c:manualLayout>
              <c:xMode val="edge"/>
              <c:yMode val="edge"/>
              <c:x val="1.5873015873015879E-2"/>
              <c:y val="0.31291028446389541"/>
            </c:manualLayout>
          </c:layout>
          <c:spPr>
            <a:noFill/>
            <a:ln w="10280">
              <a:noFill/>
            </a:ln>
          </c:spPr>
        </c:title>
        <c:numFmt formatCode="General" sourceLinked="1"/>
        <c:tickLblPos val="nextTo"/>
        <c:spPr>
          <a:ln w="1285">
            <a:solidFill>
              <a:srgbClr val="000000"/>
            </a:solidFill>
            <a:prstDash val="solid"/>
          </a:ln>
        </c:spPr>
        <c:txPr>
          <a:bodyPr rot="0" vert="horz"/>
          <a:lstStyle/>
          <a:p>
            <a:pPr>
              <a:defRPr sz="486" b="0" i="0" u="none" strike="noStrike" baseline="0">
                <a:solidFill>
                  <a:srgbClr val="000000"/>
                </a:solidFill>
                <a:latin typeface="Times New Roman"/>
                <a:ea typeface="Times New Roman"/>
                <a:cs typeface="Times New Roman"/>
              </a:defRPr>
            </a:pPr>
            <a:endParaRPr lang="en-US"/>
          </a:p>
        </c:txPr>
        <c:crossAx val="107920384"/>
        <c:crosses val="autoZero"/>
        <c:crossBetween val="midCat"/>
      </c:valAx>
      <c:spPr>
        <a:noFill/>
        <a:ln w="10280">
          <a:noFill/>
        </a:ln>
      </c:spPr>
    </c:plotArea>
    <c:legend>
      <c:legendPos val="r"/>
      <c:layout>
        <c:manualLayout>
          <c:xMode val="edge"/>
          <c:yMode val="edge"/>
          <c:x val="0.51948051948051943"/>
          <c:y val="0.68708971553610565"/>
          <c:w val="0.21933621933621941"/>
          <c:h val="0.10722100656455159"/>
        </c:manualLayout>
      </c:layout>
      <c:spPr>
        <a:solidFill>
          <a:srgbClr val="FFFFFF"/>
        </a:solidFill>
        <a:ln w="10280">
          <a:noFill/>
        </a:ln>
      </c:spPr>
      <c:txPr>
        <a:bodyPr/>
        <a:lstStyle/>
        <a:p>
          <a:pPr>
            <a:defRPr sz="44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1285">
      <a:solidFill>
        <a:srgbClr val="000000"/>
      </a:solidFill>
      <a:prstDash val="solid"/>
    </a:ln>
  </c:spPr>
  <c:txPr>
    <a:bodyPr/>
    <a:lstStyle/>
    <a:p>
      <a:pPr>
        <a:defRPr sz="486" b="0" i="0" u="none" strike="noStrike" baseline="0">
          <a:solidFill>
            <a:srgbClr val="000000"/>
          </a:solidFill>
          <a:latin typeface="Times New Roman"/>
          <a:ea typeface="Times New Roman"/>
          <a:cs typeface="Times New Roman"/>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04815864022662"/>
          <c:y val="0.10940919037199126"/>
          <c:w val="0.82294617563739381"/>
          <c:h val="0.71115973741794314"/>
        </c:manualLayout>
      </c:layout>
      <c:scatterChart>
        <c:scatterStyle val="smoothMarker"/>
        <c:ser>
          <c:idx val="0"/>
          <c:order val="0"/>
          <c:tx>
            <c:v>statis siklik</c:v>
          </c:tx>
          <c:spPr>
            <a:ln w="10280">
              <a:solidFill>
                <a:srgbClr val="000080"/>
              </a:solidFill>
              <a:prstDash val="solid"/>
            </a:ln>
          </c:spPr>
          <c:marker>
            <c:symbol val="none"/>
          </c:marker>
          <c:xVal>
            <c:numRef>
              <c:f>'data konst statis'!$N$3:$N$378</c:f>
              <c:numCache>
                <c:formatCode>General</c:formatCode>
                <c:ptCount val="376"/>
                <c:pt idx="0">
                  <c:v>0</c:v>
                </c:pt>
                <c:pt idx="1">
                  <c:v>9</c:v>
                </c:pt>
                <c:pt idx="2">
                  <c:v>15</c:v>
                </c:pt>
                <c:pt idx="3">
                  <c:v>20</c:v>
                </c:pt>
                <c:pt idx="4">
                  <c:v>26.5</c:v>
                </c:pt>
                <c:pt idx="5">
                  <c:v>31</c:v>
                </c:pt>
                <c:pt idx="6">
                  <c:v>36.5</c:v>
                </c:pt>
                <c:pt idx="7">
                  <c:v>41.5</c:v>
                </c:pt>
                <c:pt idx="8">
                  <c:v>47</c:v>
                </c:pt>
                <c:pt idx="9">
                  <c:v>53.5</c:v>
                </c:pt>
                <c:pt idx="10">
                  <c:v>58.5</c:v>
                </c:pt>
                <c:pt idx="11">
                  <c:v>65</c:v>
                </c:pt>
                <c:pt idx="12">
                  <c:v>72.5</c:v>
                </c:pt>
                <c:pt idx="13">
                  <c:v>81</c:v>
                </c:pt>
                <c:pt idx="14">
                  <c:v>89</c:v>
                </c:pt>
                <c:pt idx="15">
                  <c:v>98</c:v>
                </c:pt>
                <c:pt idx="16">
                  <c:v>106</c:v>
                </c:pt>
                <c:pt idx="17">
                  <c:v>120</c:v>
                </c:pt>
                <c:pt idx="18">
                  <c:v>129</c:v>
                </c:pt>
                <c:pt idx="19">
                  <c:v>143.5</c:v>
                </c:pt>
                <c:pt idx="20">
                  <c:v>155</c:v>
                </c:pt>
                <c:pt idx="21">
                  <c:v>164</c:v>
                </c:pt>
                <c:pt idx="22">
                  <c:v>172</c:v>
                </c:pt>
                <c:pt idx="23">
                  <c:v>181.5</c:v>
                </c:pt>
                <c:pt idx="24">
                  <c:v>189</c:v>
                </c:pt>
                <c:pt idx="25">
                  <c:v>197.5</c:v>
                </c:pt>
                <c:pt idx="26">
                  <c:v>207.5</c:v>
                </c:pt>
                <c:pt idx="27">
                  <c:v>215</c:v>
                </c:pt>
                <c:pt idx="28">
                  <c:v>226</c:v>
                </c:pt>
                <c:pt idx="29">
                  <c:v>234.5</c:v>
                </c:pt>
                <c:pt idx="30">
                  <c:v>243</c:v>
                </c:pt>
                <c:pt idx="31">
                  <c:v>253</c:v>
                </c:pt>
                <c:pt idx="32">
                  <c:v>263</c:v>
                </c:pt>
                <c:pt idx="33">
                  <c:v>272</c:v>
                </c:pt>
                <c:pt idx="34">
                  <c:v>286</c:v>
                </c:pt>
                <c:pt idx="35">
                  <c:v>297</c:v>
                </c:pt>
                <c:pt idx="36">
                  <c:v>307</c:v>
                </c:pt>
                <c:pt idx="37">
                  <c:v>317</c:v>
                </c:pt>
                <c:pt idx="38">
                  <c:v>330</c:v>
                </c:pt>
                <c:pt idx="39">
                  <c:v>343</c:v>
                </c:pt>
                <c:pt idx="40">
                  <c:v>353</c:v>
                </c:pt>
                <c:pt idx="41">
                  <c:v>367</c:v>
                </c:pt>
                <c:pt idx="42">
                  <c:v>378</c:v>
                </c:pt>
                <c:pt idx="43">
                  <c:v>389.5</c:v>
                </c:pt>
                <c:pt idx="44">
                  <c:v>399.5</c:v>
                </c:pt>
                <c:pt idx="45">
                  <c:v>410</c:v>
                </c:pt>
                <c:pt idx="46">
                  <c:v>424</c:v>
                </c:pt>
                <c:pt idx="47">
                  <c:v>435</c:v>
                </c:pt>
                <c:pt idx="48">
                  <c:v>446</c:v>
                </c:pt>
                <c:pt idx="49">
                  <c:v>457</c:v>
                </c:pt>
                <c:pt idx="50">
                  <c:v>91</c:v>
                </c:pt>
                <c:pt idx="51">
                  <c:v>91</c:v>
                </c:pt>
                <c:pt idx="52">
                  <c:v>97</c:v>
                </c:pt>
                <c:pt idx="53">
                  <c:v>104</c:v>
                </c:pt>
                <c:pt idx="54">
                  <c:v>110</c:v>
                </c:pt>
                <c:pt idx="55">
                  <c:v>118.5</c:v>
                </c:pt>
                <c:pt idx="56">
                  <c:v>125.5</c:v>
                </c:pt>
                <c:pt idx="57">
                  <c:v>134</c:v>
                </c:pt>
                <c:pt idx="58">
                  <c:v>143.5</c:v>
                </c:pt>
                <c:pt idx="59">
                  <c:v>152</c:v>
                </c:pt>
                <c:pt idx="60">
                  <c:v>158.5</c:v>
                </c:pt>
                <c:pt idx="61">
                  <c:v>168</c:v>
                </c:pt>
                <c:pt idx="62">
                  <c:v>177.5</c:v>
                </c:pt>
                <c:pt idx="63">
                  <c:v>186</c:v>
                </c:pt>
                <c:pt idx="64">
                  <c:v>194.5</c:v>
                </c:pt>
                <c:pt idx="65">
                  <c:v>203</c:v>
                </c:pt>
                <c:pt idx="66">
                  <c:v>210</c:v>
                </c:pt>
                <c:pt idx="67">
                  <c:v>220</c:v>
                </c:pt>
                <c:pt idx="68">
                  <c:v>229</c:v>
                </c:pt>
                <c:pt idx="69">
                  <c:v>237</c:v>
                </c:pt>
                <c:pt idx="70">
                  <c:v>245</c:v>
                </c:pt>
                <c:pt idx="71">
                  <c:v>252.5</c:v>
                </c:pt>
                <c:pt idx="72">
                  <c:v>261</c:v>
                </c:pt>
                <c:pt idx="73">
                  <c:v>268</c:v>
                </c:pt>
                <c:pt idx="74">
                  <c:v>275.5</c:v>
                </c:pt>
                <c:pt idx="75">
                  <c:v>283.5</c:v>
                </c:pt>
                <c:pt idx="76">
                  <c:v>291.5</c:v>
                </c:pt>
                <c:pt idx="77">
                  <c:v>298.5</c:v>
                </c:pt>
                <c:pt idx="78">
                  <c:v>305.5</c:v>
                </c:pt>
                <c:pt idx="79">
                  <c:v>314</c:v>
                </c:pt>
                <c:pt idx="80">
                  <c:v>321</c:v>
                </c:pt>
                <c:pt idx="81">
                  <c:v>328</c:v>
                </c:pt>
                <c:pt idx="82">
                  <c:v>335.5</c:v>
                </c:pt>
                <c:pt idx="83">
                  <c:v>344.5</c:v>
                </c:pt>
                <c:pt idx="84">
                  <c:v>350</c:v>
                </c:pt>
                <c:pt idx="85">
                  <c:v>358</c:v>
                </c:pt>
                <c:pt idx="86">
                  <c:v>365</c:v>
                </c:pt>
                <c:pt idx="87">
                  <c:v>372</c:v>
                </c:pt>
                <c:pt idx="88">
                  <c:v>379</c:v>
                </c:pt>
                <c:pt idx="89">
                  <c:v>386</c:v>
                </c:pt>
                <c:pt idx="90">
                  <c:v>393</c:v>
                </c:pt>
                <c:pt idx="91">
                  <c:v>400.5</c:v>
                </c:pt>
                <c:pt idx="92">
                  <c:v>407</c:v>
                </c:pt>
                <c:pt idx="93">
                  <c:v>415</c:v>
                </c:pt>
                <c:pt idx="94">
                  <c:v>422</c:v>
                </c:pt>
                <c:pt idx="95">
                  <c:v>431</c:v>
                </c:pt>
                <c:pt idx="96">
                  <c:v>438.5</c:v>
                </c:pt>
                <c:pt idx="97">
                  <c:v>445</c:v>
                </c:pt>
                <c:pt idx="98">
                  <c:v>453</c:v>
                </c:pt>
                <c:pt idx="99">
                  <c:v>461</c:v>
                </c:pt>
                <c:pt idx="100">
                  <c:v>470</c:v>
                </c:pt>
                <c:pt idx="101">
                  <c:v>94</c:v>
                </c:pt>
                <c:pt idx="102">
                  <c:v>94</c:v>
                </c:pt>
                <c:pt idx="103">
                  <c:v>102</c:v>
                </c:pt>
                <c:pt idx="104">
                  <c:v>108</c:v>
                </c:pt>
                <c:pt idx="105">
                  <c:v>115</c:v>
                </c:pt>
                <c:pt idx="106">
                  <c:v>124</c:v>
                </c:pt>
                <c:pt idx="107">
                  <c:v>131.5</c:v>
                </c:pt>
                <c:pt idx="108">
                  <c:v>140</c:v>
                </c:pt>
                <c:pt idx="109">
                  <c:v>149.5</c:v>
                </c:pt>
                <c:pt idx="110">
                  <c:v>159</c:v>
                </c:pt>
                <c:pt idx="111">
                  <c:v>167.5</c:v>
                </c:pt>
                <c:pt idx="112">
                  <c:v>176.5</c:v>
                </c:pt>
                <c:pt idx="113">
                  <c:v>186</c:v>
                </c:pt>
                <c:pt idx="114">
                  <c:v>195</c:v>
                </c:pt>
                <c:pt idx="115">
                  <c:v>203.5</c:v>
                </c:pt>
                <c:pt idx="116">
                  <c:v>212.5</c:v>
                </c:pt>
                <c:pt idx="117">
                  <c:v>221.5</c:v>
                </c:pt>
                <c:pt idx="118">
                  <c:v>230</c:v>
                </c:pt>
                <c:pt idx="119">
                  <c:v>238.5</c:v>
                </c:pt>
                <c:pt idx="120">
                  <c:v>247</c:v>
                </c:pt>
                <c:pt idx="121">
                  <c:v>256</c:v>
                </c:pt>
                <c:pt idx="122">
                  <c:v>263.5</c:v>
                </c:pt>
                <c:pt idx="123">
                  <c:v>272</c:v>
                </c:pt>
                <c:pt idx="124">
                  <c:v>278.5</c:v>
                </c:pt>
                <c:pt idx="125">
                  <c:v>286</c:v>
                </c:pt>
                <c:pt idx="126">
                  <c:v>295</c:v>
                </c:pt>
                <c:pt idx="127">
                  <c:v>302</c:v>
                </c:pt>
                <c:pt idx="128">
                  <c:v>310</c:v>
                </c:pt>
                <c:pt idx="129">
                  <c:v>318</c:v>
                </c:pt>
                <c:pt idx="130">
                  <c:v>325</c:v>
                </c:pt>
                <c:pt idx="131">
                  <c:v>334</c:v>
                </c:pt>
                <c:pt idx="132">
                  <c:v>341</c:v>
                </c:pt>
                <c:pt idx="133">
                  <c:v>349</c:v>
                </c:pt>
                <c:pt idx="134">
                  <c:v>356</c:v>
                </c:pt>
                <c:pt idx="135">
                  <c:v>363</c:v>
                </c:pt>
                <c:pt idx="136">
                  <c:v>369.5</c:v>
                </c:pt>
                <c:pt idx="137">
                  <c:v>376</c:v>
                </c:pt>
                <c:pt idx="138">
                  <c:v>384</c:v>
                </c:pt>
                <c:pt idx="139">
                  <c:v>390.5</c:v>
                </c:pt>
                <c:pt idx="140">
                  <c:v>398.5</c:v>
                </c:pt>
                <c:pt idx="141">
                  <c:v>405</c:v>
                </c:pt>
                <c:pt idx="142">
                  <c:v>412</c:v>
                </c:pt>
                <c:pt idx="143">
                  <c:v>419</c:v>
                </c:pt>
                <c:pt idx="144">
                  <c:v>427</c:v>
                </c:pt>
                <c:pt idx="145">
                  <c:v>433</c:v>
                </c:pt>
                <c:pt idx="146">
                  <c:v>440.5</c:v>
                </c:pt>
                <c:pt idx="147">
                  <c:v>447.5</c:v>
                </c:pt>
                <c:pt idx="148">
                  <c:v>454.5</c:v>
                </c:pt>
                <c:pt idx="149">
                  <c:v>462</c:v>
                </c:pt>
                <c:pt idx="150">
                  <c:v>470</c:v>
                </c:pt>
                <c:pt idx="151">
                  <c:v>477</c:v>
                </c:pt>
                <c:pt idx="152">
                  <c:v>98</c:v>
                </c:pt>
                <c:pt idx="153">
                  <c:v>98</c:v>
                </c:pt>
                <c:pt idx="154">
                  <c:v>104.5</c:v>
                </c:pt>
                <c:pt idx="155">
                  <c:v>112.5</c:v>
                </c:pt>
                <c:pt idx="156">
                  <c:v>119</c:v>
                </c:pt>
                <c:pt idx="157">
                  <c:v>129.5</c:v>
                </c:pt>
                <c:pt idx="158">
                  <c:v>136</c:v>
                </c:pt>
                <c:pt idx="159">
                  <c:v>145</c:v>
                </c:pt>
                <c:pt idx="160">
                  <c:v>154.5</c:v>
                </c:pt>
                <c:pt idx="161">
                  <c:v>164</c:v>
                </c:pt>
                <c:pt idx="162">
                  <c:v>172.5</c:v>
                </c:pt>
                <c:pt idx="163">
                  <c:v>181</c:v>
                </c:pt>
                <c:pt idx="164">
                  <c:v>191.5</c:v>
                </c:pt>
                <c:pt idx="165">
                  <c:v>199</c:v>
                </c:pt>
                <c:pt idx="166">
                  <c:v>209</c:v>
                </c:pt>
                <c:pt idx="167">
                  <c:v>218</c:v>
                </c:pt>
                <c:pt idx="168">
                  <c:v>226.5</c:v>
                </c:pt>
                <c:pt idx="169">
                  <c:v>236</c:v>
                </c:pt>
                <c:pt idx="170">
                  <c:v>245</c:v>
                </c:pt>
                <c:pt idx="171">
                  <c:v>252.5</c:v>
                </c:pt>
                <c:pt idx="172">
                  <c:v>261</c:v>
                </c:pt>
                <c:pt idx="173">
                  <c:v>269.5</c:v>
                </c:pt>
                <c:pt idx="174">
                  <c:v>277</c:v>
                </c:pt>
                <c:pt idx="175">
                  <c:v>285</c:v>
                </c:pt>
                <c:pt idx="176">
                  <c:v>293</c:v>
                </c:pt>
                <c:pt idx="177">
                  <c:v>300.5</c:v>
                </c:pt>
                <c:pt idx="178">
                  <c:v>308.5</c:v>
                </c:pt>
                <c:pt idx="179">
                  <c:v>315</c:v>
                </c:pt>
                <c:pt idx="180">
                  <c:v>324</c:v>
                </c:pt>
                <c:pt idx="181">
                  <c:v>332</c:v>
                </c:pt>
                <c:pt idx="182">
                  <c:v>339</c:v>
                </c:pt>
                <c:pt idx="183">
                  <c:v>348</c:v>
                </c:pt>
                <c:pt idx="184">
                  <c:v>355</c:v>
                </c:pt>
                <c:pt idx="185">
                  <c:v>362</c:v>
                </c:pt>
                <c:pt idx="186">
                  <c:v>370</c:v>
                </c:pt>
                <c:pt idx="187">
                  <c:v>376</c:v>
                </c:pt>
                <c:pt idx="188">
                  <c:v>382.5</c:v>
                </c:pt>
                <c:pt idx="189">
                  <c:v>390.5</c:v>
                </c:pt>
                <c:pt idx="190">
                  <c:v>398.5</c:v>
                </c:pt>
                <c:pt idx="191">
                  <c:v>404</c:v>
                </c:pt>
                <c:pt idx="192">
                  <c:v>411</c:v>
                </c:pt>
                <c:pt idx="193">
                  <c:v>426</c:v>
                </c:pt>
                <c:pt idx="194">
                  <c:v>433</c:v>
                </c:pt>
                <c:pt idx="195">
                  <c:v>439.5</c:v>
                </c:pt>
                <c:pt idx="196">
                  <c:v>446</c:v>
                </c:pt>
                <c:pt idx="197">
                  <c:v>452.5</c:v>
                </c:pt>
                <c:pt idx="198">
                  <c:v>459</c:v>
                </c:pt>
                <c:pt idx="199">
                  <c:v>467</c:v>
                </c:pt>
                <c:pt idx="200">
                  <c:v>474</c:v>
                </c:pt>
                <c:pt idx="201">
                  <c:v>481.5</c:v>
                </c:pt>
                <c:pt idx="202">
                  <c:v>490</c:v>
                </c:pt>
                <c:pt idx="203">
                  <c:v>99.5</c:v>
                </c:pt>
                <c:pt idx="204">
                  <c:v>99.5</c:v>
                </c:pt>
                <c:pt idx="205">
                  <c:v>106.5</c:v>
                </c:pt>
                <c:pt idx="206">
                  <c:v>113</c:v>
                </c:pt>
                <c:pt idx="207">
                  <c:v>120.5</c:v>
                </c:pt>
                <c:pt idx="208">
                  <c:v>128.5</c:v>
                </c:pt>
                <c:pt idx="209">
                  <c:v>138</c:v>
                </c:pt>
                <c:pt idx="210">
                  <c:v>147.5</c:v>
                </c:pt>
                <c:pt idx="211">
                  <c:v>156</c:v>
                </c:pt>
                <c:pt idx="212">
                  <c:v>166</c:v>
                </c:pt>
                <c:pt idx="213">
                  <c:v>175.5</c:v>
                </c:pt>
                <c:pt idx="214">
                  <c:v>185</c:v>
                </c:pt>
                <c:pt idx="215">
                  <c:v>193.5</c:v>
                </c:pt>
                <c:pt idx="216">
                  <c:v>202.5</c:v>
                </c:pt>
                <c:pt idx="217">
                  <c:v>212.5</c:v>
                </c:pt>
                <c:pt idx="218">
                  <c:v>230.5</c:v>
                </c:pt>
                <c:pt idx="219">
                  <c:v>239.5</c:v>
                </c:pt>
                <c:pt idx="220">
                  <c:v>248.5</c:v>
                </c:pt>
                <c:pt idx="221">
                  <c:v>256.5</c:v>
                </c:pt>
                <c:pt idx="222">
                  <c:v>264</c:v>
                </c:pt>
                <c:pt idx="223">
                  <c:v>273.5</c:v>
                </c:pt>
                <c:pt idx="224">
                  <c:v>281</c:v>
                </c:pt>
                <c:pt idx="225">
                  <c:v>288.5</c:v>
                </c:pt>
                <c:pt idx="226">
                  <c:v>296.5</c:v>
                </c:pt>
                <c:pt idx="227">
                  <c:v>304</c:v>
                </c:pt>
                <c:pt idx="228">
                  <c:v>313.5</c:v>
                </c:pt>
                <c:pt idx="229">
                  <c:v>320</c:v>
                </c:pt>
                <c:pt idx="230">
                  <c:v>328.5</c:v>
                </c:pt>
                <c:pt idx="231">
                  <c:v>337</c:v>
                </c:pt>
                <c:pt idx="232">
                  <c:v>343.5</c:v>
                </c:pt>
                <c:pt idx="233">
                  <c:v>351.5</c:v>
                </c:pt>
                <c:pt idx="234">
                  <c:v>358.5</c:v>
                </c:pt>
                <c:pt idx="235">
                  <c:v>365.5</c:v>
                </c:pt>
                <c:pt idx="236">
                  <c:v>373.5</c:v>
                </c:pt>
                <c:pt idx="237">
                  <c:v>380</c:v>
                </c:pt>
                <c:pt idx="238">
                  <c:v>387.5</c:v>
                </c:pt>
                <c:pt idx="239">
                  <c:v>395</c:v>
                </c:pt>
                <c:pt idx="240">
                  <c:v>402</c:v>
                </c:pt>
                <c:pt idx="241">
                  <c:v>408</c:v>
                </c:pt>
                <c:pt idx="242">
                  <c:v>416</c:v>
                </c:pt>
                <c:pt idx="243">
                  <c:v>423</c:v>
                </c:pt>
                <c:pt idx="244">
                  <c:v>430</c:v>
                </c:pt>
                <c:pt idx="245">
                  <c:v>437</c:v>
                </c:pt>
                <c:pt idx="246">
                  <c:v>444</c:v>
                </c:pt>
                <c:pt idx="247">
                  <c:v>450</c:v>
                </c:pt>
                <c:pt idx="248">
                  <c:v>457</c:v>
                </c:pt>
                <c:pt idx="249">
                  <c:v>465</c:v>
                </c:pt>
                <c:pt idx="250">
                  <c:v>471</c:v>
                </c:pt>
                <c:pt idx="251">
                  <c:v>478</c:v>
                </c:pt>
                <c:pt idx="252">
                  <c:v>484</c:v>
                </c:pt>
                <c:pt idx="253">
                  <c:v>490</c:v>
                </c:pt>
                <c:pt idx="254">
                  <c:v>100</c:v>
                </c:pt>
                <c:pt idx="255">
                  <c:v>100</c:v>
                </c:pt>
                <c:pt idx="256">
                  <c:v>107</c:v>
                </c:pt>
                <c:pt idx="257">
                  <c:v>114</c:v>
                </c:pt>
                <c:pt idx="258">
                  <c:v>121</c:v>
                </c:pt>
                <c:pt idx="259">
                  <c:v>129</c:v>
                </c:pt>
                <c:pt idx="260">
                  <c:v>139</c:v>
                </c:pt>
                <c:pt idx="261">
                  <c:v>148.5</c:v>
                </c:pt>
                <c:pt idx="262">
                  <c:v>158</c:v>
                </c:pt>
                <c:pt idx="263">
                  <c:v>168</c:v>
                </c:pt>
                <c:pt idx="264">
                  <c:v>178</c:v>
                </c:pt>
                <c:pt idx="265">
                  <c:v>187</c:v>
                </c:pt>
                <c:pt idx="266">
                  <c:v>196</c:v>
                </c:pt>
                <c:pt idx="267">
                  <c:v>205</c:v>
                </c:pt>
                <c:pt idx="268">
                  <c:v>215</c:v>
                </c:pt>
                <c:pt idx="269">
                  <c:v>224</c:v>
                </c:pt>
                <c:pt idx="270">
                  <c:v>232.5</c:v>
                </c:pt>
                <c:pt idx="271">
                  <c:v>241.5</c:v>
                </c:pt>
                <c:pt idx="272">
                  <c:v>253</c:v>
                </c:pt>
                <c:pt idx="273">
                  <c:v>260.5</c:v>
                </c:pt>
                <c:pt idx="274">
                  <c:v>267.5</c:v>
                </c:pt>
                <c:pt idx="275">
                  <c:v>275.5</c:v>
                </c:pt>
                <c:pt idx="276">
                  <c:v>283</c:v>
                </c:pt>
                <c:pt idx="277">
                  <c:v>291</c:v>
                </c:pt>
                <c:pt idx="278">
                  <c:v>300.5</c:v>
                </c:pt>
                <c:pt idx="279">
                  <c:v>308</c:v>
                </c:pt>
                <c:pt idx="280">
                  <c:v>315.5</c:v>
                </c:pt>
                <c:pt idx="281">
                  <c:v>324</c:v>
                </c:pt>
                <c:pt idx="282">
                  <c:v>331.5</c:v>
                </c:pt>
                <c:pt idx="283">
                  <c:v>338.5</c:v>
                </c:pt>
                <c:pt idx="284">
                  <c:v>346</c:v>
                </c:pt>
                <c:pt idx="285">
                  <c:v>354.5</c:v>
                </c:pt>
                <c:pt idx="286">
                  <c:v>361</c:v>
                </c:pt>
                <c:pt idx="287">
                  <c:v>368.5</c:v>
                </c:pt>
                <c:pt idx="288">
                  <c:v>377</c:v>
                </c:pt>
                <c:pt idx="289">
                  <c:v>383</c:v>
                </c:pt>
                <c:pt idx="290">
                  <c:v>391.5</c:v>
                </c:pt>
                <c:pt idx="291">
                  <c:v>398.5</c:v>
                </c:pt>
                <c:pt idx="292">
                  <c:v>406</c:v>
                </c:pt>
                <c:pt idx="293">
                  <c:v>412</c:v>
                </c:pt>
                <c:pt idx="294">
                  <c:v>420</c:v>
                </c:pt>
                <c:pt idx="295">
                  <c:v>426.5</c:v>
                </c:pt>
                <c:pt idx="296">
                  <c:v>434</c:v>
                </c:pt>
                <c:pt idx="297">
                  <c:v>440.5</c:v>
                </c:pt>
                <c:pt idx="298">
                  <c:v>448</c:v>
                </c:pt>
                <c:pt idx="299">
                  <c:v>455</c:v>
                </c:pt>
                <c:pt idx="300">
                  <c:v>461.5</c:v>
                </c:pt>
                <c:pt idx="301">
                  <c:v>468</c:v>
                </c:pt>
                <c:pt idx="302">
                  <c:v>474</c:v>
                </c:pt>
                <c:pt idx="303">
                  <c:v>480.5</c:v>
                </c:pt>
                <c:pt idx="304">
                  <c:v>488</c:v>
                </c:pt>
                <c:pt idx="305">
                  <c:v>101</c:v>
                </c:pt>
                <c:pt idx="306">
                  <c:v>101</c:v>
                </c:pt>
                <c:pt idx="307">
                  <c:v>109</c:v>
                </c:pt>
                <c:pt idx="308">
                  <c:v>122</c:v>
                </c:pt>
                <c:pt idx="309">
                  <c:v>131</c:v>
                </c:pt>
                <c:pt idx="310">
                  <c:v>139.5</c:v>
                </c:pt>
                <c:pt idx="311">
                  <c:v>149.5</c:v>
                </c:pt>
                <c:pt idx="312">
                  <c:v>160</c:v>
                </c:pt>
                <c:pt idx="313">
                  <c:v>170</c:v>
                </c:pt>
                <c:pt idx="314">
                  <c:v>179</c:v>
                </c:pt>
                <c:pt idx="315">
                  <c:v>188.9</c:v>
                </c:pt>
                <c:pt idx="316">
                  <c:v>197.5</c:v>
                </c:pt>
                <c:pt idx="317">
                  <c:v>207</c:v>
                </c:pt>
                <c:pt idx="318">
                  <c:v>217.5</c:v>
                </c:pt>
                <c:pt idx="319">
                  <c:v>227</c:v>
                </c:pt>
                <c:pt idx="320">
                  <c:v>235.5</c:v>
                </c:pt>
                <c:pt idx="321">
                  <c:v>245.5</c:v>
                </c:pt>
                <c:pt idx="322">
                  <c:v>253.5</c:v>
                </c:pt>
                <c:pt idx="323">
                  <c:v>261</c:v>
                </c:pt>
                <c:pt idx="324">
                  <c:v>270.5</c:v>
                </c:pt>
                <c:pt idx="325">
                  <c:v>279</c:v>
                </c:pt>
                <c:pt idx="326">
                  <c:v>286</c:v>
                </c:pt>
                <c:pt idx="327">
                  <c:v>294</c:v>
                </c:pt>
                <c:pt idx="328">
                  <c:v>302</c:v>
                </c:pt>
                <c:pt idx="329">
                  <c:v>311</c:v>
                </c:pt>
                <c:pt idx="330">
                  <c:v>319.5</c:v>
                </c:pt>
                <c:pt idx="331">
                  <c:v>329</c:v>
                </c:pt>
                <c:pt idx="332">
                  <c:v>335</c:v>
                </c:pt>
                <c:pt idx="333">
                  <c:v>341.5</c:v>
                </c:pt>
                <c:pt idx="334">
                  <c:v>349.5</c:v>
                </c:pt>
                <c:pt idx="335">
                  <c:v>358</c:v>
                </c:pt>
                <c:pt idx="336">
                  <c:v>366</c:v>
                </c:pt>
                <c:pt idx="337">
                  <c:v>372</c:v>
                </c:pt>
                <c:pt idx="338">
                  <c:v>379</c:v>
                </c:pt>
                <c:pt idx="339">
                  <c:v>386</c:v>
                </c:pt>
                <c:pt idx="340">
                  <c:v>393</c:v>
                </c:pt>
                <c:pt idx="341">
                  <c:v>401</c:v>
                </c:pt>
                <c:pt idx="342">
                  <c:v>407.5</c:v>
                </c:pt>
                <c:pt idx="343">
                  <c:v>416</c:v>
                </c:pt>
                <c:pt idx="344">
                  <c:v>423</c:v>
                </c:pt>
                <c:pt idx="345">
                  <c:v>429</c:v>
                </c:pt>
                <c:pt idx="346">
                  <c:v>436.5</c:v>
                </c:pt>
                <c:pt idx="347">
                  <c:v>443.5</c:v>
                </c:pt>
                <c:pt idx="348">
                  <c:v>450</c:v>
                </c:pt>
                <c:pt idx="349">
                  <c:v>456.5</c:v>
                </c:pt>
                <c:pt idx="350">
                  <c:v>464</c:v>
                </c:pt>
                <c:pt idx="351">
                  <c:v>470</c:v>
                </c:pt>
                <c:pt idx="352">
                  <c:v>477</c:v>
                </c:pt>
                <c:pt idx="353">
                  <c:v>483</c:v>
                </c:pt>
                <c:pt idx="354">
                  <c:v>490</c:v>
                </c:pt>
                <c:pt idx="355">
                  <c:v>496.5</c:v>
                </c:pt>
                <c:pt idx="356">
                  <c:v>505</c:v>
                </c:pt>
                <c:pt idx="357">
                  <c:v>514</c:v>
                </c:pt>
                <c:pt idx="358">
                  <c:v>523</c:v>
                </c:pt>
                <c:pt idx="359">
                  <c:v>531.5</c:v>
                </c:pt>
                <c:pt idx="360">
                  <c:v>541.5</c:v>
                </c:pt>
                <c:pt idx="361">
                  <c:v>551</c:v>
                </c:pt>
                <c:pt idx="362">
                  <c:v>563</c:v>
                </c:pt>
                <c:pt idx="363">
                  <c:v>574</c:v>
                </c:pt>
                <c:pt idx="364">
                  <c:v>586.5</c:v>
                </c:pt>
                <c:pt idx="365">
                  <c:v>635</c:v>
                </c:pt>
                <c:pt idx="366">
                  <c:v>660</c:v>
                </c:pt>
                <c:pt idx="367">
                  <c:v>720</c:v>
                </c:pt>
                <c:pt idx="368">
                  <c:v>751</c:v>
                </c:pt>
                <c:pt idx="369">
                  <c:v>786</c:v>
                </c:pt>
                <c:pt idx="370">
                  <c:v>822</c:v>
                </c:pt>
                <c:pt idx="371">
                  <c:v>915</c:v>
                </c:pt>
                <c:pt idx="372">
                  <c:v>1100</c:v>
                </c:pt>
                <c:pt idx="373">
                  <c:v>1200</c:v>
                </c:pt>
                <c:pt idx="374">
                  <c:v>1300</c:v>
                </c:pt>
                <c:pt idx="375">
                  <c:v>1330</c:v>
                </c:pt>
              </c:numCache>
            </c:numRef>
          </c:xVal>
          <c:yVal>
            <c:numRef>
              <c:f>'data konst statis'!$M$3:$M$378</c:f>
              <c:numCache>
                <c:formatCode>General</c:formatCode>
                <c:ptCount val="376"/>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20</c:v>
                </c:pt>
                <c:pt idx="41">
                  <c:v>20.5</c:v>
                </c:pt>
                <c:pt idx="42">
                  <c:v>21</c:v>
                </c:pt>
                <c:pt idx="43">
                  <c:v>21.5</c:v>
                </c:pt>
                <c:pt idx="44">
                  <c:v>22</c:v>
                </c:pt>
                <c:pt idx="45">
                  <c:v>22.5</c:v>
                </c:pt>
                <c:pt idx="46">
                  <c:v>23</c:v>
                </c:pt>
                <c:pt idx="47">
                  <c:v>23.5</c:v>
                </c:pt>
                <c:pt idx="48">
                  <c:v>24</c:v>
                </c:pt>
                <c:pt idx="49">
                  <c:v>24.5</c:v>
                </c:pt>
                <c:pt idx="50">
                  <c:v>0</c:v>
                </c:pt>
                <c:pt idx="51">
                  <c:v>0</c:v>
                </c:pt>
                <c:pt idx="52">
                  <c:v>0.5</c:v>
                </c:pt>
                <c:pt idx="53">
                  <c:v>1</c:v>
                </c:pt>
                <c:pt idx="54">
                  <c:v>1.5</c:v>
                </c:pt>
                <c:pt idx="55">
                  <c:v>2</c:v>
                </c:pt>
                <c:pt idx="56">
                  <c:v>2.5</c:v>
                </c:pt>
                <c:pt idx="57">
                  <c:v>3</c:v>
                </c:pt>
                <c:pt idx="58">
                  <c:v>3.5</c:v>
                </c:pt>
                <c:pt idx="59">
                  <c:v>4</c:v>
                </c:pt>
                <c:pt idx="60">
                  <c:v>4.5</c:v>
                </c:pt>
                <c:pt idx="61">
                  <c:v>5</c:v>
                </c:pt>
                <c:pt idx="62">
                  <c:v>5.5</c:v>
                </c:pt>
                <c:pt idx="63">
                  <c:v>6</c:v>
                </c:pt>
                <c:pt idx="64">
                  <c:v>6.5</c:v>
                </c:pt>
                <c:pt idx="65">
                  <c:v>7</c:v>
                </c:pt>
                <c:pt idx="66">
                  <c:v>7.5</c:v>
                </c:pt>
                <c:pt idx="67">
                  <c:v>8</c:v>
                </c:pt>
                <c:pt idx="68">
                  <c:v>8.5</c:v>
                </c:pt>
                <c:pt idx="69">
                  <c:v>9</c:v>
                </c:pt>
                <c:pt idx="70">
                  <c:v>9.5</c:v>
                </c:pt>
                <c:pt idx="71">
                  <c:v>10</c:v>
                </c:pt>
                <c:pt idx="72">
                  <c:v>10.5</c:v>
                </c:pt>
                <c:pt idx="73">
                  <c:v>11</c:v>
                </c:pt>
                <c:pt idx="74">
                  <c:v>11.5</c:v>
                </c:pt>
                <c:pt idx="75">
                  <c:v>12</c:v>
                </c:pt>
                <c:pt idx="76">
                  <c:v>12.5</c:v>
                </c:pt>
                <c:pt idx="77">
                  <c:v>13</c:v>
                </c:pt>
                <c:pt idx="78">
                  <c:v>13.5</c:v>
                </c:pt>
                <c:pt idx="79">
                  <c:v>14</c:v>
                </c:pt>
                <c:pt idx="80">
                  <c:v>14.5</c:v>
                </c:pt>
                <c:pt idx="81">
                  <c:v>15</c:v>
                </c:pt>
                <c:pt idx="82">
                  <c:v>15.5</c:v>
                </c:pt>
                <c:pt idx="83">
                  <c:v>16</c:v>
                </c:pt>
                <c:pt idx="84">
                  <c:v>16.5</c:v>
                </c:pt>
                <c:pt idx="85">
                  <c:v>17</c:v>
                </c:pt>
                <c:pt idx="86">
                  <c:v>17.5</c:v>
                </c:pt>
                <c:pt idx="87">
                  <c:v>18</c:v>
                </c:pt>
                <c:pt idx="88">
                  <c:v>18.5</c:v>
                </c:pt>
                <c:pt idx="89">
                  <c:v>19</c:v>
                </c:pt>
                <c:pt idx="90">
                  <c:v>19.5</c:v>
                </c:pt>
                <c:pt idx="91">
                  <c:v>20</c:v>
                </c:pt>
                <c:pt idx="92">
                  <c:v>20.5</c:v>
                </c:pt>
                <c:pt idx="93">
                  <c:v>21</c:v>
                </c:pt>
                <c:pt idx="94">
                  <c:v>21.5</c:v>
                </c:pt>
                <c:pt idx="95">
                  <c:v>22</c:v>
                </c:pt>
                <c:pt idx="96">
                  <c:v>22.5</c:v>
                </c:pt>
                <c:pt idx="97">
                  <c:v>23</c:v>
                </c:pt>
                <c:pt idx="98">
                  <c:v>23.5</c:v>
                </c:pt>
                <c:pt idx="99">
                  <c:v>24</c:v>
                </c:pt>
                <c:pt idx="100">
                  <c:v>24.5</c:v>
                </c:pt>
                <c:pt idx="101">
                  <c:v>0</c:v>
                </c:pt>
                <c:pt idx="102">
                  <c:v>0</c:v>
                </c:pt>
                <c:pt idx="103">
                  <c:v>0.5</c:v>
                </c:pt>
                <c:pt idx="104">
                  <c:v>1</c:v>
                </c:pt>
                <c:pt idx="105">
                  <c:v>1.5</c:v>
                </c:pt>
                <c:pt idx="106">
                  <c:v>2</c:v>
                </c:pt>
                <c:pt idx="107">
                  <c:v>2.5</c:v>
                </c:pt>
                <c:pt idx="108">
                  <c:v>3</c:v>
                </c:pt>
                <c:pt idx="109">
                  <c:v>3.5</c:v>
                </c:pt>
                <c:pt idx="110">
                  <c:v>4</c:v>
                </c:pt>
                <c:pt idx="111">
                  <c:v>4.5</c:v>
                </c:pt>
                <c:pt idx="112">
                  <c:v>5</c:v>
                </c:pt>
                <c:pt idx="113">
                  <c:v>5.5</c:v>
                </c:pt>
                <c:pt idx="114">
                  <c:v>6</c:v>
                </c:pt>
                <c:pt idx="115">
                  <c:v>6.5</c:v>
                </c:pt>
                <c:pt idx="116">
                  <c:v>7</c:v>
                </c:pt>
                <c:pt idx="117">
                  <c:v>7.5</c:v>
                </c:pt>
                <c:pt idx="118">
                  <c:v>8</c:v>
                </c:pt>
                <c:pt idx="119">
                  <c:v>8.5</c:v>
                </c:pt>
                <c:pt idx="120">
                  <c:v>9</c:v>
                </c:pt>
                <c:pt idx="121">
                  <c:v>9.5</c:v>
                </c:pt>
                <c:pt idx="122">
                  <c:v>10</c:v>
                </c:pt>
                <c:pt idx="123">
                  <c:v>10.5</c:v>
                </c:pt>
                <c:pt idx="124">
                  <c:v>11</c:v>
                </c:pt>
                <c:pt idx="125">
                  <c:v>11.5</c:v>
                </c:pt>
                <c:pt idx="126">
                  <c:v>12</c:v>
                </c:pt>
                <c:pt idx="127">
                  <c:v>12.5</c:v>
                </c:pt>
                <c:pt idx="128">
                  <c:v>13</c:v>
                </c:pt>
                <c:pt idx="129">
                  <c:v>13.5</c:v>
                </c:pt>
                <c:pt idx="130">
                  <c:v>14</c:v>
                </c:pt>
                <c:pt idx="131">
                  <c:v>14.5</c:v>
                </c:pt>
                <c:pt idx="132">
                  <c:v>15</c:v>
                </c:pt>
                <c:pt idx="133">
                  <c:v>15.5</c:v>
                </c:pt>
                <c:pt idx="134">
                  <c:v>16</c:v>
                </c:pt>
                <c:pt idx="135">
                  <c:v>16.5</c:v>
                </c:pt>
                <c:pt idx="136">
                  <c:v>17</c:v>
                </c:pt>
                <c:pt idx="137">
                  <c:v>17.5</c:v>
                </c:pt>
                <c:pt idx="138">
                  <c:v>18</c:v>
                </c:pt>
                <c:pt idx="139">
                  <c:v>18.5</c:v>
                </c:pt>
                <c:pt idx="140">
                  <c:v>19</c:v>
                </c:pt>
                <c:pt idx="141">
                  <c:v>19.5</c:v>
                </c:pt>
                <c:pt idx="142">
                  <c:v>20</c:v>
                </c:pt>
                <c:pt idx="143">
                  <c:v>20.5</c:v>
                </c:pt>
                <c:pt idx="144">
                  <c:v>21</c:v>
                </c:pt>
                <c:pt idx="145">
                  <c:v>21.5</c:v>
                </c:pt>
                <c:pt idx="146">
                  <c:v>22</c:v>
                </c:pt>
                <c:pt idx="147">
                  <c:v>22.5</c:v>
                </c:pt>
                <c:pt idx="148">
                  <c:v>23</c:v>
                </c:pt>
                <c:pt idx="149">
                  <c:v>23.5</c:v>
                </c:pt>
                <c:pt idx="150">
                  <c:v>24</c:v>
                </c:pt>
                <c:pt idx="151">
                  <c:v>24.5</c:v>
                </c:pt>
                <c:pt idx="152">
                  <c:v>0</c:v>
                </c:pt>
                <c:pt idx="153">
                  <c:v>0</c:v>
                </c:pt>
                <c:pt idx="154">
                  <c:v>0.5</c:v>
                </c:pt>
                <c:pt idx="155">
                  <c:v>1</c:v>
                </c:pt>
                <c:pt idx="156">
                  <c:v>1.5</c:v>
                </c:pt>
                <c:pt idx="157">
                  <c:v>2</c:v>
                </c:pt>
                <c:pt idx="158">
                  <c:v>2.5</c:v>
                </c:pt>
                <c:pt idx="159">
                  <c:v>3</c:v>
                </c:pt>
                <c:pt idx="160">
                  <c:v>3.5</c:v>
                </c:pt>
                <c:pt idx="161">
                  <c:v>4</c:v>
                </c:pt>
                <c:pt idx="162">
                  <c:v>4.5</c:v>
                </c:pt>
                <c:pt idx="163">
                  <c:v>5</c:v>
                </c:pt>
                <c:pt idx="164">
                  <c:v>5.5</c:v>
                </c:pt>
                <c:pt idx="165">
                  <c:v>6</c:v>
                </c:pt>
                <c:pt idx="166">
                  <c:v>6.5</c:v>
                </c:pt>
                <c:pt idx="167">
                  <c:v>7</c:v>
                </c:pt>
                <c:pt idx="168">
                  <c:v>7.5</c:v>
                </c:pt>
                <c:pt idx="169">
                  <c:v>8</c:v>
                </c:pt>
                <c:pt idx="170">
                  <c:v>8.5</c:v>
                </c:pt>
                <c:pt idx="171">
                  <c:v>9</c:v>
                </c:pt>
                <c:pt idx="172">
                  <c:v>9.5</c:v>
                </c:pt>
                <c:pt idx="173">
                  <c:v>10</c:v>
                </c:pt>
                <c:pt idx="174">
                  <c:v>10.5</c:v>
                </c:pt>
                <c:pt idx="175">
                  <c:v>11</c:v>
                </c:pt>
                <c:pt idx="176">
                  <c:v>11.5</c:v>
                </c:pt>
                <c:pt idx="177">
                  <c:v>12</c:v>
                </c:pt>
                <c:pt idx="178">
                  <c:v>12.5</c:v>
                </c:pt>
                <c:pt idx="179">
                  <c:v>13</c:v>
                </c:pt>
                <c:pt idx="180">
                  <c:v>13.5</c:v>
                </c:pt>
                <c:pt idx="181">
                  <c:v>14</c:v>
                </c:pt>
                <c:pt idx="182">
                  <c:v>14.5</c:v>
                </c:pt>
                <c:pt idx="183">
                  <c:v>15</c:v>
                </c:pt>
                <c:pt idx="184">
                  <c:v>15.5</c:v>
                </c:pt>
                <c:pt idx="185">
                  <c:v>16</c:v>
                </c:pt>
                <c:pt idx="186">
                  <c:v>16.5</c:v>
                </c:pt>
                <c:pt idx="187">
                  <c:v>17</c:v>
                </c:pt>
                <c:pt idx="188">
                  <c:v>17.5</c:v>
                </c:pt>
                <c:pt idx="189">
                  <c:v>18</c:v>
                </c:pt>
                <c:pt idx="190">
                  <c:v>18.5</c:v>
                </c:pt>
                <c:pt idx="191">
                  <c:v>19</c:v>
                </c:pt>
                <c:pt idx="192">
                  <c:v>19.5</c:v>
                </c:pt>
                <c:pt idx="193">
                  <c:v>20</c:v>
                </c:pt>
                <c:pt idx="194">
                  <c:v>20.5</c:v>
                </c:pt>
                <c:pt idx="195">
                  <c:v>21</c:v>
                </c:pt>
                <c:pt idx="196">
                  <c:v>21.5</c:v>
                </c:pt>
                <c:pt idx="197">
                  <c:v>22</c:v>
                </c:pt>
                <c:pt idx="198">
                  <c:v>22.5</c:v>
                </c:pt>
                <c:pt idx="199">
                  <c:v>23</c:v>
                </c:pt>
                <c:pt idx="200">
                  <c:v>23.5</c:v>
                </c:pt>
                <c:pt idx="201">
                  <c:v>24</c:v>
                </c:pt>
                <c:pt idx="202">
                  <c:v>24.5</c:v>
                </c:pt>
                <c:pt idx="203">
                  <c:v>0</c:v>
                </c:pt>
                <c:pt idx="204">
                  <c:v>0</c:v>
                </c:pt>
                <c:pt idx="205">
                  <c:v>0.5</c:v>
                </c:pt>
                <c:pt idx="206">
                  <c:v>1</c:v>
                </c:pt>
                <c:pt idx="207">
                  <c:v>1.5</c:v>
                </c:pt>
                <c:pt idx="208">
                  <c:v>2</c:v>
                </c:pt>
                <c:pt idx="209">
                  <c:v>2.5</c:v>
                </c:pt>
                <c:pt idx="210">
                  <c:v>3</c:v>
                </c:pt>
                <c:pt idx="211">
                  <c:v>3.5</c:v>
                </c:pt>
                <c:pt idx="212">
                  <c:v>4</c:v>
                </c:pt>
                <c:pt idx="213">
                  <c:v>4.5</c:v>
                </c:pt>
                <c:pt idx="214">
                  <c:v>5</c:v>
                </c:pt>
                <c:pt idx="215">
                  <c:v>5.5</c:v>
                </c:pt>
                <c:pt idx="216">
                  <c:v>6</c:v>
                </c:pt>
                <c:pt idx="217">
                  <c:v>6.5</c:v>
                </c:pt>
                <c:pt idx="218">
                  <c:v>7</c:v>
                </c:pt>
                <c:pt idx="219">
                  <c:v>7.5</c:v>
                </c:pt>
                <c:pt idx="220">
                  <c:v>8</c:v>
                </c:pt>
                <c:pt idx="221">
                  <c:v>8.5</c:v>
                </c:pt>
                <c:pt idx="222">
                  <c:v>9</c:v>
                </c:pt>
                <c:pt idx="223">
                  <c:v>9.5</c:v>
                </c:pt>
                <c:pt idx="224">
                  <c:v>10</c:v>
                </c:pt>
                <c:pt idx="225">
                  <c:v>10.5</c:v>
                </c:pt>
                <c:pt idx="226">
                  <c:v>11</c:v>
                </c:pt>
                <c:pt idx="227">
                  <c:v>11.5</c:v>
                </c:pt>
                <c:pt idx="228">
                  <c:v>12</c:v>
                </c:pt>
                <c:pt idx="229">
                  <c:v>12.5</c:v>
                </c:pt>
                <c:pt idx="230">
                  <c:v>13</c:v>
                </c:pt>
                <c:pt idx="231">
                  <c:v>13.5</c:v>
                </c:pt>
                <c:pt idx="232">
                  <c:v>14</c:v>
                </c:pt>
                <c:pt idx="233">
                  <c:v>14.5</c:v>
                </c:pt>
                <c:pt idx="234">
                  <c:v>15</c:v>
                </c:pt>
                <c:pt idx="235">
                  <c:v>15.5</c:v>
                </c:pt>
                <c:pt idx="236">
                  <c:v>16</c:v>
                </c:pt>
                <c:pt idx="237">
                  <c:v>16.5</c:v>
                </c:pt>
                <c:pt idx="238">
                  <c:v>17</c:v>
                </c:pt>
                <c:pt idx="239">
                  <c:v>17.5</c:v>
                </c:pt>
                <c:pt idx="240">
                  <c:v>18</c:v>
                </c:pt>
                <c:pt idx="241">
                  <c:v>18.5</c:v>
                </c:pt>
                <c:pt idx="242">
                  <c:v>19</c:v>
                </c:pt>
                <c:pt idx="243">
                  <c:v>19.5</c:v>
                </c:pt>
                <c:pt idx="244">
                  <c:v>20</c:v>
                </c:pt>
                <c:pt idx="245">
                  <c:v>20.5</c:v>
                </c:pt>
                <c:pt idx="246">
                  <c:v>21</c:v>
                </c:pt>
                <c:pt idx="247">
                  <c:v>21.5</c:v>
                </c:pt>
                <c:pt idx="248">
                  <c:v>22</c:v>
                </c:pt>
                <c:pt idx="249">
                  <c:v>22.5</c:v>
                </c:pt>
                <c:pt idx="250">
                  <c:v>23</c:v>
                </c:pt>
                <c:pt idx="251">
                  <c:v>23.5</c:v>
                </c:pt>
                <c:pt idx="252">
                  <c:v>24</c:v>
                </c:pt>
                <c:pt idx="253">
                  <c:v>24.5</c:v>
                </c:pt>
                <c:pt idx="254">
                  <c:v>0</c:v>
                </c:pt>
                <c:pt idx="255">
                  <c:v>0</c:v>
                </c:pt>
                <c:pt idx="256">
                  <c:v>0.5</c:v>
                </c:pt>
                <c:pt idx="257">
                  <c:v>1</c:v>
                </c:pt>
                <c:pt idx="258">
                  <c:v>1.5</c:v>
                </c:pt>
                <c:pt idx="259">
                  <c:v>2</c:v>
                </c:pt>
                <c:pt idx="260">
                  <c:v>2.5</c:v>
                </c:pt>
                <c:pt idx="261">
                  <c:v>3</c:v>
                </c:pt>
                <c:pt idx="262">
                  <c:v>3.5</c:v>
                </c:pt>
                <c:pt idx="263">
                  <c:v>4</c:v>
                </c:pt>
                <c:pt idx="264">
                  <c:v>4.5</c:v>
                </c:pt>
                <c:pt idx="265">
                  <c:v>5</c:v>
                </c:pt>
                <c:pt idx="266">
                  <c:v>5.5</c:v>
                </c:pt>
                <c:pt idx="267">
                  <c:v>6</c:v>
                </c:pt>
                <c:pt idx="268">
                  <c:v>6.5</c:v>
                </c:pt>
                <c:pt idx="269">
                  <c:v>7</c:v>
                </c:pt>
                <c:pt idx="270">
                  <c:v>7.5</c:v>
                </c:pt>
                <c:pt idx="271">
                  <c:v>8</c:v>
                </c:pt>
                <c:pt idx="272">
                  <c:v>8.5</c:v>
                </c:pt>
                <c:pt idx="273">
                  <c:v>9</c:v>
                </c:pt>
                <c:pt idx="274">
                  <c:v>9.5</c:v>
                </c:pt>
                <c:pt idx="275">
                  <c:v>10</c:v>
                </c:pt>
                <c:pt idx="276">
                  <c:v>10.5</c:v>
                </c:pt>
                <c:pt idx="277">
                  <c:v>11</c:v>
                </c:pt>
                <c:pt idx="278">
                  <c:v>11.5</c:v>
                </c:pt>
                <c:pt idx="279">
                  <c:v>12</c:v>
                </c:pt>
                <c:pt idx="280">
                  <c:v>12.5</c:v>
                </c:pt>
                <c:pt idx="281">
                  <c:v>13</c:v>
                </c:pt>
                <c:pt idx="282">
                  <c:v>13.5</c:v>
                </c:pt>
                <c:pt idx="283">
                  <c:v>14</c:v>
                </c:pt>
                <c:pt idx="284">
                  <c:v>14.5</c:v>
                </c:pt>
                <c:pt idx="285">
                  <c:v>15</c:v>
                </c:pt>
                <c:pt idx="286">
                  <c:v>15.5</c:v>
                </c:pt>
                <c:pt idx="287">
                  <c:v>16</c:v>
                </c:pt>
                <c:pt idx="288">
                  <c:v>16.5</c:v>
                </c:pt>
                <c:pt idx="289">
                  <c:v>17</c:v>
                </c:pt>
                <c:pt idx="290">
                  <c:v>17.5</c:v>
                </c:pt>
                <c:pt idx="291">
                  <c:v>18</c:v>
                </c:pt>
                <c:pt idx="292">
                  <c:v>18.5</c:v>
                </c:pt>
                <c:pt idx="293">
                  <c:v>19</c:v>
                </c:pt>
                <c:pt idx="294">
                  <c:v>19.5</c:v>
                </c:pt>
                <c:pt idx="295">
                  <c:v>20</c:v>
                </c:pt>
                <c:pt idx="296">
                  <c:v>20.5</c:v>
                </c:pt>
                <c:pt idx="297">
                  <c:v>21</c:v>
                </c:pt>
                <c:pt idx="298">
                  <c:v>21.5</c:v>
                </c:pt>
                <c:pt idx="299">
                  <c:v>22</c:v>
                </c:pt>
                <c:pt idx="300">
                  <c:v>22.5</c:v>
                </c:pt>
                <c:pt idx="301">
                  <c:v>23</c:v>
                </c:pt>
                <c:pt idx="302">
                  <c:v>23.5</c:v>
                </c:pt>
                <c:pt idx="303">
                  <c:v>24</c:v>
                </c:pt>
                <c:pt idx="304">
                  <c:v>24.5</c:v>
                </c:pt>
                <c:pt idx="305">
                  <c:v>0</c:v>
                </c:pt>
                <c:pt idx="306">
                  <c:v>0</c:v>
                </c:pt>
                <c:pt idx="307">
                  <c:v>0.5</c:v>
                </c:pt>
                <c:pt idx="308">
                  <c:v>1</c:v>
                </c:pt>
                <c:pt idx="309">
                  <c:v>1.5</c:v>
                </c:pt>
                <c:pt idx="310">
                  <c:v>2</c:v>
                </c:pt>
                <c:pt idx="311">
                  <c:v>2.5</c:v>
                </c:pt>
                <c:pt idx="312">
                  <c:v>3</c:v>
                </c:pt>
                <c:pt idx="313">
                  <c:v>3.5</c:v>
                </c:pt>
                <c:pt idx="314">
                  <c:v>4</c:v>
                </c:pt>
                <c:pt idx="315">
                  <c:v>4.5</c:v>
                </c:pt>
                <c:pt idx="316">
                  <c:v>5</c:v>
                </c:pt>
                <c:pt idx="317">
                  <c:v>5.5</c:v>
                </c:pt>
                <c:pt idx="318">
                  <c:v>6</c:v>
                </c:pt>
                <c:pt idx="319">
                  <c:v>6.5</c:v>
                </c:pt>
                <c:pt idx="320">
                  <c:v>7</c:v>
                </c:pt>
                <c:pt idx="321">
                  <c:v>7.5</c:v>
                </c:pt>
                <c:pt idx="322">
                  <c:v>8</c:v>
                </c:pt>
                <c:pt idx="323">
                  <c:v>8.5</c:v>
                </c:pt>
                <c:pt idx="324">
                  <c:v>9</c:v>
                </c:pt>
                <c:pt idx="325">
                  <c:v>9.5</c:v>
                </c:pt>
                <c:pt idx="326">
                  <c:v>10</c:v>
                </c:pt>
                <c:pt idx="327">
                  <c:v>10.5</c:v>
                </c:pt>
                <c:pt idx="328">
                  <c:v>11</c:v>
                </c:pt>
                <c:pt idx="329">
                  <c:v>11.5</c:v>
                </c:pt>
                <c:pt idx="330">
                  <c:v>12</c:v>
                </c:pt>
                <c:pt idx="331">
                  <c:v>12.5</c:v>
                </c:pt>
                <c:pt idx="332">
                  <c:v>13</c:v>
                </c:pt>
                <c:pt idx="333">
                  <c:v>13.5</c:v>
                </c:pt>
                <c:pt idx="334">
                  <c:v>14</c:v>
                </c:pt>
                <c:pt idx="335">
                  <c:v>14.5</c:v>
                </c:pt>
                <c:pt idx="336">
                  <c:v>15</c:v>
                </c:pt>
                <c:pt idx="337">
                  <c:v>15.5</c:v>
                </c:pt>
                <c:pt idx="338">
                  <c:v>16</c:v>
                </c:pt>
                <c:pt idx="339">
                  <c:v>16.5</c:v>
                </c:pt>
                <c:pt idx="340">
                  <c:v>17</c:v>
                </c:pt>
                <c:pt idx="341">
                  <c:v>17.5</c:v>
                </c:pt>
                <c:pt idx="342">
                  <c:v>18</c:v>
                </c:pt>
                <c:pt idx="343">
                  <c:v>18.5</c:v>
                </c:pt>
                <c:pt idx="344">
                  <c:v>19</c:v>
                </c:pt>
                <c:pt idx="345">
                  <c:v>19.5</c:v>
                </c:pt>
                <c:pt idx="346">
                  <c:v>20</c:v>
                </c:pt>
                <c:pt idx="347">
                  <c:v>20.5</c:v>
                </c:pt>
                <c:pt idx="348">
                  <c:v>21</c:v>
                </c:pt>
                <c:pt idx="349">
                  <c:v>21.5</c:v>
                </c:pt>
                <c:pt idx="350">
                  <c:v>22</c:v>
                </c:pt>
                <c:pt idx="351">
                  <c:v>22.5</c:v>
                </c:pt>
                <c:pt idx="352">
                  <c:v>23</c:v>
                </c:pt>
                <c:pt idx="353">
                  <c:v>23.5</c:v>
                </c:pt>
                <c:pt idx="354">
                  <c:v>24</c:v>
                </c:pt>
                <c:pt idx="355">
                  <c:v>24.5</c:v>
                </c:pt>
                <c:pt idx="356">
                  <c:v>25</c:v>
                </c:pt>
                <c:pt idx="357">
                  <c:v>25.5</c:v>
                </c:pt>
                <c:pt idx="358">
                  <c:v>26</c:v>
                </c:pt>
                <c:pt idx="359">
                  <c:v>26.5</c:v>
                </c:pt>
                <c:pt idx="360">
                  <c:v>27</c:v>
                </c:pt>
                <c:pt idx="361">
                  <c:v>27.5</c:v>
                </c:pt>
                <c:pt idx="362">
                  <c:v>28</c:v>
                </c:pt>
                <c:pt idx="363">
                  <c:v>28.5</c:v>
                </c:pt>
                <c:pt idx="364">
                  <c:v>29</c:v>
                </c:pt>
                <c:pt idx="365">
                  <c:v>29.5</c:v>
                </c:pt>
                <c:pt idx="366">
                  <c:v>30</c:v>
                </c:pt>
                <c:pt idx="367">
                  <c:v>30.5</c:v>
                </c:pt>
                <c:pt idx="368">
                  <c:v>31</c:v>
                </c:pt>
                <c:pt idx="369">
                  <c:v>31.5</c:v>
                </c:pt>
                <c:pt idx="370">
                  <c:v>32</c:v>
                </c:pt>
                <c:pt idx="371">
                  <c:v>32.5</c:v>
                </c:pt>
                <c:pt idx="372">
                  <c:v>33</c:v>
                </c:pt>
                <c:pt idx="373">
                  <c:v>33.5</c:v>
                </c:pt>
                <c:pt idx="374">
                  <c:v>34</c:v>
                </c:pt>
                <c:pt idx="375">
                  <c:v>34.5</c:v>
                </c:pt>
              </c:numCache>
            </c:numRef>
          </c:yVal>
          <c:smooth val="1"/>
        </c:ser>
        <c:ser>
          <c:idx val="1"/>
          <c:order val="1"/>
          <c:tx>
            <c:v>monotonik</c:v>
          </c:tx>
          <c:spPr>
            <a:ln w="15420">
              <a:solidFill>
                <a:srgbClr val="FF00FF"/>
              </a:solidFill>
              <a:prstDash val="solid"/>
            </a:ln>
          </c:spPr>
          <c:marker>
            <c:symbol val="none"/>
          </c:marker>
          <c:xVal>
            <c:numRef>
              <c:f>'dt mono&amp;sikl'!$F$3:$F$38</c:f>
              <c:numCache>
                <c:formatCode>General</c:formatCode>
                <c:ptCount val="36"/>
                <c:pt idx="0">
                  <c:v>0</c:v>
                </c:pt>
                <c:pt idx="1">
                  <c:v>15</c:v>
                </c:pt>
                <c:pt idx="2">
                  <c:v>24</c:v>
                </c:pt>
                <c:pt idx="3">
                  <c:v>34</c:v>
                </c:pt>
                <c:pt idx="4">
                  <c:v>44</c:v>
                </c:pt>
                <c:pt idx="5">
                  <c:v>54</c:v>
                </c:pt>
                <c:pt idx="6">
                  <c:v>63</c:v>
                </c:pt>
                <c:pt idx="7">
                  <c:v>72</c:v>
                </c:pt>
                <c:pt idx="8">
                  <c:v>81</c:v>
                </c:pt>
                <c:pt idx="9">
                  <c:v>94</c:v>
                </c:pt>
                <c:pt idx="10">
                  <c:v>113</c:v>
                </c:pt>
                <c:pt idx="11">
                  <c:v>128</c:v>
                </c:pt>
                <c:pt idx="12">
                  <c:v>147</c:v>
                </c:pt>
                <c:pt idx="13">
                  <c:v>168</c:v>
                </c:pt>
                <c:pt idx="14">
                  <c:v>185</c:v>
                </c:pt>
                <c:pt idx="15">
                  <c:v>213</c:v>
                </c:pt>
                <c:pt idx="16">
                  <c:v>233</c:v>
                </c:pt>
                <c:pt idx="17">
                  <c:v>257</c:v>
                </c:pt>
                <c:pt idx="18">
                  <c:v>276</c:v>
                </c:pt>
                <c:pt idx="19">
                  <c:v>297</c:v>
                </c:pt>
                <c:pt idx="20">
                  <c:v>320</c:v>
                </c:pt>
                <c:pt idx="21">
                  <c:v>342</c:v>
                </c:pt>
                <c:pt idx="22">
                  <c:v>365</c:v>
                </c:pt>
                <c:pt idx="23">
                  <c:v>388</c:v>
                </c:pt>
                <c:pt idx="24">
                  <c:v>410</c:v>
                </c:pt>
                <c:pt idx="25">
                  <c:v>435</c:v>
                </c:pt>
                <c:pt idx="26">
                  <c:v>460</c:v>
                </c:pt>
                <c:pt idx="27">
                  <c:v>484</c:v>
                </c:pt>
                <c:pt idx="28">
                  <c:v>508</c:v>
                </c:pt>
                <c:pt idx="29">
                  <c:v>534</c:v>
                </c:pt>
                <c:pt idx="30">
                  <c:v>562</c:v>
                </c:pt>
                <c:pt idx="31">
                  <c:v>594</c:v>
                </c:pt>
                <c:pt idx="32">
                  <c:v>639</c:v>
                </c:pt>
                <c:pt idx="33">
                  <c:v>725</c:v>
                </c:pt>
                <c:pt idx="34">
                  <c:v>810</c:v>
                </c:pt>
                <c:pt idx="35">
                  <c:v>920</c:v>
                </c:pt>
              </c:numCache>
            </c:numRef>
          </c:xVal>
          <c:yVal>
            <c:numRef>
              <c:f>'dt mono&amp;sikl'!$E$3:$E$38</c:f>
              <c:numCache>
                <c:formatCode>General</c:formatCode>
                <c:ptCount val="3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numCache>
            </c:numRef>
          </c:yVal>
          <c:smooth val="1"/>
        </c:ser>
        <c:ser>
          <c:idx val="2"/>
          <c:order val="2"/>
          <c:tx>
            <c:v>rencana</c:v>
          </c:tx>
          <c:spPr>
            <a:ln w="5140">
              <a:solidFill>
                <a:srgbClr val="FFFF00"/>
              </a:solidFill>
              <a:prstDash val="solid"/>
            </a:ln>
          </c:spPr>
          <c:marker>
            <c:symbol val="none"/>
          </c:marker>
          <c:xVal>
            <c:numRef>
              <c:f>'dt mono&amp;sikl'!$F$3:$F$38</c:f>
              <c:numCache>
                <c:formatCode>General</c:formatCode>
                <c:ptCount val="36"/>
                <c:pt idx="0">
                  <c:v>0</c:v>
                </c:pt>
                <c:pt idx="1">
                  <c:v>15</c:v>
                </c:pt>
                <c:pt idx="2">
                  <c:v>24</c:v>
                </c:pt>
                <c:pt idx="3">
                  <c:v>34</c:v>
                </c:pt>
                <c:pt idx="4">
                  <c:v>44</c:v>
                </c:pt>
                <c:pt idx="5">
                  <c:v>54</c:v>
                </c:pt>
                <c:pt idx="6">
                  <c:v>63</c:v>
                </c:pt>
                <c:pt idx="7">
                  <c:v>72</c:v>
                </c:pt>
                <c:pt idx="8">
                  <c:v>81</c:v>
                </c:pt>
                <c:pt idx="9">
                  <c:v>94</c:v>
                </c:pt>
                <c:pt idx="10">
                  <c:v>113</c:v>
                </c:pt>
                <c:pt idx="11">
                  <c:v>128</c:v>
                </c:pt>
                <c:pt idx="12">
                  <c:v>147</c:v>
                </c:pt>
                <c:pt idx="13">
                  <c:v>168</c:v>
                </c:pt>
                <c:pt idx="14">
                  <c:v>185</c:v>
                </c:pt>
                <c:pt idx="15">
                  <c:v>213</c:v>
                </c:pt>
                <c:pt idx="16">
                  <c:v>233</c:v>
                </c:pt>
                <c:pt idx="17">
                  <c:v>257</c:v>
                </c:pt>
                <c:pt idx="18">
                  <c:v>276</c:v>
                </c:pt>
                <c:pt idx="19">
                  <c:v>297</c:v>
                </c:pt>
                <c:pt idx="20">
                  <c:v>320</c:v>
                </c:pt>
                <c:pt idx="21">
                  <c:v>342</c:v>
                </c:pt>
                <c:pt idx="22">
                  <c:v>365</c:v>
                </c:pt>
                <c:pt idx="23">
                  <c:v>388</c:v>
                </c:pt>
                <c:pt idx="24">
                  <c:v>410</c:v>
                </c:pt>
                <c:pt idx="25">
                  <c:v>435</c:v>
                </c:pt>
                <c:pt idx="26">
                  <c:v>460</c:v>
                </c:pt>
                <c:pt idx="27">
                  <c:v>484</c:v>
                </c:pt>
                <c:pt idx="28">
                  <c:v>508</c:v>
                </c:pt>
                <c:pt idx="29">
                  <c:v>534</c:v>
                </c:pt>
                <c:pt idx="30">
                  <c:v>562</c:v>
                </c:pt>
                <c:pt idx="31">
                  <c:v>594</c:v>
                </c:pt>
                <c:pt idx="32">
                  <c:v>639</c:v>
                </c:pt>
                <c:pt idx="33">
                  <c:v>725</c:v>
                </c:pt>
                <c:pt idx="34">
                  <c:v>810</c:v>
                </c:pt>
                <c:pt idx="35">
                  <c:v>920</c:v>
                </c:pt>
              </c:numCache>
            </c:numRef>
          </c:xVal>
          <c:yVal>
            <c:numRef>
              <c:f>'dt mono&amp;sikl'!$G$3:$G$38</c:f>
              <c:numCache>
                <c:formatCode>General</c:formatCode>
                <c:ptCount val="36"/>
                <c:pt idx="0">
                  <c:v>24.4</c:v>
                </c:pt>
                <c:pt idx="1">
                  <c:v>24.4</c:v>
                </c:pt>
                <c:pt idx="2">
                  <c:v>24.4</c:v>
                </c:pt>
                <c:pt idx="3">
                  <c:v>24.4</c:v>
                </c:pt>
                <c:pt idx="4">
                  <c:v>24.4</c:v>
                </c:pt>
                <c:pt idx="5">
                  <c:v>24.4</c:v>
                </c:pt>
                <c:pt idx="6">
                  <c:v>24.4</c:v>
                </c:pt>
                <c:pt idx="7">
                  <c:v>24.4</c:v>
                </c:pt>
                <c:pt idx="8">
                  <c:v>24.4</c:v>
                </c:pt>
                <c:pt idx="9">
                  <c:v>24.4</c:v>
                </c:pt>
                <c:pt idx="10">
                  <c:v>24.4</c:v>
                </c:pt>
                <c:pt idx="11">
                  <c:v>24.4</c:v>
                </c:pt>
                <c:pt idx="12">
                  <c:v>24.4</c:v>
                </c:pt>
                <c:pt idx="13">
                  <c:v>24.4</c:v>
                </c:pt>
                <c:pt idx="14">
                  <c:v>24.4</c:v>
                </c:pt>
                <c:pt idx="15">
                  <c:v>24.4</c:v>
                </c:pt>
                <c:pt idx="16">
                  <c:v>24.4</c:v>
                </c:pt>
                <c:pt idx="17">
                  <c:v>24.4</c:v>
                </c:pt>
                <c:pt idx="18">
                  <c:v>24.4</c:v>
                </c:pt>
                <c:pt idx="19">
                  <c:v>24.4</c:v>
                </c:pt>
                <c:pt idx="20">
                  <c:v>24.4</c:v>
                </c:pt>
                <c:pt idx="21">
                  <c:v>24.4</c:v>
                </c:pt>
                <c:pt idx="22">
                  <c:v>24.4</c:v>
                </c:pt>
                <c:pt idx="23">
                  <c:v>24.4</c:v>
                </c:pt>
                <c:pt idx="24">
                  <c:v>24.4</c:v>
                </c:pt>
                <c:pt idx="25">
                  <c:v>24.4</c:v>
                </c:pt>
                <c:pt idx="26">
                  <c:v>24.4</c:v>
                </c:pt>
                <c:pt idx="27">
                  <c:v>24.4</c:v>
                </c:pt>
                <c:pt idx="28">
                  <c:v>24.4</c:v>
                </c:pt>
                <c:pt idx="29">
                  <c:v>24.4</c:v>
                </c:pt>
                <c:pt idx="30">
                  <c:v>24.4</c:v>
                </c:pt>
                <c:pt idx="31">
                  <c:v>24.4</c:v>
                </c:pt>
                <c:pt idx="32">
                  <c:v>24.4</c:v>
                </c:pt>
                <c:pt idx="33">
                  <c:v>24.4</c:v>
                </c:pt>
                <c:pt idx="34">
                  <c:v>24.4</c:v>
                </c:pt>
                <c:pt idx="35">
                  <c:v>24.4</c:v>
                </c:pt>
              </c:numCache>
            </c:numRef>
          </c:yVal>
          <c:smooth val="1"/>
        </c:ser>
        <c:axId val="109119744"/>
        <c:axId val="109162880"/>
      </c:scatterChart>
      <c:valAx>
        <c:axId val="109119744"/>
        <c:scaling>
          <c:orientation val="minMax"/>
          <c:max val="1400"/>
          <c:min val="0"/>
        </c:scaling>
        <c:axPos val="b"/>
        <c:title>
          <c:tx>
            <c:rich>
              <a:bodyPr/>
              <a:lstStyle/>
              <a:p>
                <a:pPr>
                  <a:defRPr sz="486" b="1" i="0" u="none" strike="noStrike" baseline="0">
                    <a:solidFill>
                      <a:srgbClr val="000000"/>
                    </a:solidFill>
                    <a:latin typeface="Times New Roman"/>
                    <a:ea typeface="Times New Roman"/>
                    <a:cs typeface="Times New Roman"/>
                  </a:defRPr>
                </a:pPr>
                <a:r>
                  <a:rPr lang="en-US" sz="486" b="1" i="0" u="none" strike="noStrike" baseline="0">
                    <a:solidFill>
                      <a:srgbClr val="000000"/>
                    </a:solidFill>
                    <a:latin typeface="Times New Roman"/>
                    <a:cs typeface="Times New Roman"/>
                  </a:rPr>
                  <a:t>Defleksi ( x 10</a:t>
                </a:r>
                <a:r>
                  <a:rPr lang="en-US" sz="486" b="1" i="0" u="none" strike="noStrike" baseline="30000">
                    <a:solidFill>
                      <a:srgbClr val="000000"/>
                    </a:solidFill>
                    <a:latin typeface="Times New Roman"/>
                    <a:cs typeface="Times New Roman"/>
                  </a:rPr>
                  <a:t>-2</a:t>
                </a:r>
                <a:r>
                  <a:rPr lang="en-US" sz="486" b="1" i="0" u="none" strike="noStrike" baseline="0">
                    <a:solidFill>
                      <a:srgbClr val="000000"/>
                    </a:solidFill>
                    <a:latin typeface="Times New Roman"/>
                    <a:cs typeface="Times New Roman"/>
                  </a:rPr>
                  <a:t> mm )</a:t>
                </a:r>
              </a:p>
            </c:rich>
          </c:tx>
          <c:layout>
            <c:manualLayout>
              <c:xMode val="edge"/>
              <c:yMode val="edge"/>
              <c:x val="0.41501416430594973"/>
              <c:y val="0.90371991247264771"/>
            </c:manualLayout>
          </c:layout>
          <c:spPr>
            <a:noFill/>
            <a:ln w="10280">
              <a:noFill/>
            </a:ln>
          </c:spPr>
        </c:title>
        <c:numFmt formatCode="General" sourceLinked="1"/>
        <c:tickLblPos val="nextTo"/>
        <c:spPr>
          <a:ln w="1285">
            <a:solidFill>
              <a:srgbClr val="000000"/>
            </a:solidFill>
            <a:prstDash val="solid"/>
          </a:ln>
        </c:spPr>
        <c:txPr>
          <a:bodyPr rot="0" vert="horz"/>
          <a:lstStyle/>
          <a:p>
            <a:pPr>
              <a:defRPr sz="486" b="0" i="0" u="none" strike="noStrike" baseline="0">
                <a:solidFill>
                  <a:srgbClr val="000000"/>
                </a:solidFill>
                <a:latin typeface="Times New Roman"/>
                <a:ea typeface="Times New Roman"/>
                <a:cs typeface="Times New Roman"/>
              </a:defRPr>
            </a:pPr>
            <a:endParaRPr lang="en-US"/>
          </a:p>
        </c:txPr>
        <c:crossAx val="109162880"/>
        <c:crosses val="autoZero"/>
        <c:crossBetween val="midCat"/>
        <c:majorUnit val="100"/>
        <c:minorUnit val="25"/>
      </c:valAx>
      <c:valAx>
        <c:axId val="109162880"/>
        <c:scaling>
          <c:orientation val="minMax"/>
          <c:min val="0"/>
        </c:scaling>
        <c:axPos val="l"/>
        <c:title>
          <c:tx>
            <c:rich>
              <a:bodyPr/>
              <a:lstStyle/>
              <a:p>
                <a:pPr>
                  <a:defRPr sz="486" b="1" i="0" u="none" strike="noStrike" baseline="0">
                    <a:solidFill>
                      <a:srgbClr val="000000"/>
                    </a:solidFill>
                    <a:latin typeface="Times New Roman"/>
                    <a:ea typeface="Times New Roman"/>
                    <a:cs typeface="Times New Roman"/>
                  </a:defRPr>
                </a:pPr>
                <a:r>
                  <a:rPr lang="en-US"/>
                  <a:t>Beban Lentur ( Ton )</a:t>
                </a:r>
              </a:p>
            </c:rich>
          </c:tx>
          <c:layout>
            <c:manualLayout>
              <c:xMode val="edge"/>
              <c:yMode val="edge"/>
              <c:x val="1.6997167138810203E-2"/>
              <c:y val="0.30415754923413568"/>
            </c:manualLayout>
          </c:layout>
          <c:spPr>
            <a:noFill/>
            <a:ln w="10280">
              <a:noFill/>
            </a:ln>
          </c:spPr>
        </c:title>
        <c:numFmt formatCode="General" sourceLinked="0"/>
        <c:tickLblPos val="nextTo"/>
        <c:spPr>
          <a:ln w="1285">
            <a:solidFill>
              <a:srgbClr val="000000"/>
            </a:solidFill>
            <a:prstDash val="solid"/>
          </a:ln>
        </c:spPr>
        <c:txPr>
          <a:bodyPr rot="0" vert="horz"/>
          <a:lstStyle/>
          <a:p>
            <a:pPr>
              <a:defRPr sz="587" b="0" i="0" u="none" strike="noStrike" baseline="0">
                <a:solidFill>
                  <a:srgbClr val="000000"/>
                </a:solidFill>
                <a:latin typeface="Times New Roman"/>
                <a:ea typeface="Times New Roman"/>
                <a:cs typeface="Times New Roman"/>
              </a:defRPr>
            </a:pPr>
            <a:endParaRPr lang="en-US"/>
          </a:p>
        </c:txPr>
        <c:crossAx val="109119744"/>
        <c:crosses val="autoZero"/>
        <c:crossBetween val="midCat"/>
        <c:majorUnit val="5"/>
      </c:valAx>
      <c:spPr>
        <a:noFill/>
        <a:ln w="10280">
          <a:noFill/>
        </a:ln>
      </c:spPr>
    </c:plotArea>
    <c:legend>
      <c:legendPos val="r"/>
      <c:layout>
        <c:manualLayout>
          <c:xMode val="edge"/>
          <c:yMode val="edge"/>
          <c:x val="0.71529745042492965"/>
          <c:y val="0.6433260393873087"/>
          <c:w val="0.20396600566572257"/>
          <c:h val="0.12472647702407018"/>
        </c:manualLayout>
      </c:layout>
      <c:spPr>
        <a:solidFill>
          <a:srgbClr val="FFFFFF"/>
        </a:solidFill>
        <a:ln w="10280">
          <a:noFill/>
        </a:ln>
      </c:spPr>
      <c:txPr>
        <a:bodyPr/>
        <a:lstStyle/>
        <a:p>
          <a:pPr>
            <a:defRPr sz="538"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1285">
      <a:solidFill>
        <a:srgbClr val="000000"/>
      </a:solidFill>
      <a:prstDash val="solid"/>
    </a:ln>
  </c:spPr>
  <c:txPr>
    <a:bodyPr/>
    <a:lstStyle/>
    <a:p>
      <a:pPr>
        <a:defRPr sz="587" b="0" i="0" u="none" strike="noStrike" baseline="0">
          <a:solidFill>
            <a:srgbClr val="000000"/>
          </a:solidFill>
          <a:latin typeface="Times New Roman"/>
          <a:ea typeface="Times New Roman"/>
          <a:cs typeface="Times New Roman"/>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275613275613302"/>
          <c:y val="0.14596949891067557"/>
          <c:w val="0.77777777777777846"/>
          <c:h val="0.68191721132897665"/>
        </c:manualLayout>
      </c:layout>
      <c:scatterChart>
        <c:scatterStyle val="smoothMarker"/>
        <c:ser>
          <c:idx val="0"/>
          <c:order val="0"/>
          <c:tx>
            <c:v>statis siklik</c:v>
          </c:tx>
          <c:spPr>
            <a:ln w="10236">
              <a:solidFill>
                <a:srgbClr val="000080"/>
              </a:solidFill>
              <a:prstDash val="solid"/>
            </a:ln>
          </c:spPr>
          <c:marker>
            <c:symbol val="none"/>
          </c:marker>
          <c:xVal>
            <c:numRef>
              <c:f>'dt mono&amp;sikl'!$AL$3:$AL$210</c:f>
              <c:numCache>
                <c:formatCode>General</c:formatCode>
                <c:ptCount val="208"/>
                <c:pt idx="0">
                  <c:v>0</c:v>
                </c:pt>
                <c:pt idx="1">
                  <c:v>11</c:v>
                </c:pt>
                <c:pt idx="2">
                  <c:v>17</c:v>
                </c:pt>
                <c:pt idx="3">
                  <c:v>25</c:v>
                </c:pt>
                <c:pt idx="4">
                  <c:v>30</c:v>
                </c:pt>
                <c:pt idx="5">
                  <c:v>34</c:v>
                </c:pt>
                <c:pt idx="6">
                  <c:v>39.5</c:v>
                </c:pt>
                <c:pt idx="7">
                  <c:v>44.5</c:v>
                </c:pt>
                <c:pt idx="8">
                  <c:v>49.5</c:v>
                </c:pt>
                <c:pt idx="9">
                  <c:v>55</c:v>
                </c:pt>
                <c:pt idx="10">
                  <c:v>61</c:v>
                </c:pt>
                <c:pt idx="11">
                  <c:v>68</c:v>
                </c:pt>
                <c:pt idx="12">
                  <c:v>74.5</c:v>
                </c:pt>
                <c:pt idx="13">
                  <c:v>81.5</c:v>
                </c:pt>
                <c:pt idx="14">
                  <c:v>90</c:v>
                </c:pt>
                <c:pt idx="15">
                  <c:v>22.5</c:v>
                </c:pt>
                <c:pt idx="16">
                  <c:v>22.5</c:v>
                </c:pt>
                <c:pt idx="17">
                  <c:v>29</c:v>
                </c:pt>
                <c:pt idx="18">
                  <c:v>38</c:v>
                </c:pt>
                <c:pt idx="19">
                  <c:v>44</c:v>
                </c:pt>
                <c:pt idx="20">
                  <c:v>48.5</c:v>
                </c:pt>
                <c:pt idx="21">
                  <c:v>53.5</c:v>
                </c:pt>
                <c:pt idx="22">
                  <c:v>59</c:v>
                </c:pt>
                <c:pt idx="23">
                  <c:v>63.5</c:v>
                </c:pt>
                <c:pt idx="24">
                  <c:v>68</c:v>
                </c:pt>
                <c:pt idx="25">
                  <c:v>72</c:v>
                </c:pt>
                <c:pt idx="26">
                  <c:v>77.5</c:v>
                </c:pt>
                <c:pt idx="27">
                  <c:v>82</c:v>
                </c:pt>
                <c:pt idx="28">
                  <c:v>86.5</c:v>
                </c:pt>
                <c:pt idx="29">
                  <c:v>91.5</c:v>
                </c:pt>
                <c:pt idx="30">
                  <c:v>96.5</c:v>
                </c:pt>
                <c:pt idx="31">
                  <c:v>103.5</c:v>
                </c:pt>
                <c:pt idx="32">
                  <c:v>111</c:v>
                </c:pt>
                <c:pt idx="33">
                  <c:v>121.5</c:v>
                </c:pt>
                <c:pt idx="34">
                  <c:v>131</c:v>
                </c:pt>
                <c:pt idx="35">
                  <c:v>145</c:v>
                </c:pt>
                <c:pt idx="36">
                  <c:v>153</c:v>
                </c:pt>
                <c:pt idx="37">
                  <c:v>162.5</c:v>
                </c:pt>
                <c:pt idx="38">
                  <c:v>172.5</c:v>
                </c:pt>
                <c:pt idx="39">
                  <c:v>183</c:v>
                </c:pt>
                <c:pt idx="40">
                  <c:v>194</c:v>
                </c:pt>
                <c:pt idx="41">
                  <c:v>206</c:v>
                </c:pt>
                <c:pt idx="42">
                  <c:v>215</c:v>
                </c:pt>
                <c:pt idx="43">
                  <c:v>226.5</c:v>
                </c:pt>
                <c:pt idx="44">
                  <c:v>236.5</c:v>
                </c:pt>
                <c:pt idx="45">
                  <c:v>49.5</c:v>
                </c:pt>
                <c:pt idx="46">
                  <c:v>49.5</c:v>
                </c:pt>
                <c:pt idx="47">
                  <c:v>59.5</c:v>
                </c:pt>
                <c:pt idx="48">
                  <c:v>68</c:v>
                </c:pt>
                <c:pt idx="49">
                  <c:v>77.5</c:v>
                </c:pt>
                <c:pt idx="50">
                  <c:v>83.5</c:v>
                </c:pt>
                <c:pt idx="51">
                  <c:v>90</c:v>
                </c:pt>
                <c:pt idx="52">
                  <c:v>97</c:v>
                </c:pt>
                <c:pt idx="53">
                  <c:v>102</c:v>
                </c:pt>
                <c:pt idx="54">
                  <c:v>110</c:v>
                </c:pt>
                <c:pt idx="55">
                  <c:v>117.5</c:v>
                </c:pt>
                <c:pt idx="56">
                  <c:v>124</c:v>
                </c:pt>
                <c:pt idx="57">
                  <c:v>131</c:v>
                </c:pt>
                <c:pt idx="58">
                  <c:v>136.5</c:v>
                </c:pt>
                <c:pt idx="59">
                  <c:v>144</c:v>
                </c:pt>
                <c:pt idx="60">
                  <c:v>151</c:v>
                </c:pt>
                <c:pt idx="61">
                  <c:v>157.5</c:v>
                </c:pt>
                <c:pt idx="62">
                  <c:v>164</c:v>
                </c:pt>
                <c:pt idx="63">
                  <c:v>170</c:v>
                </c:pt>
                <c:pt idx="64">
                  <c:v>175</c:v>
                </c:pt>
                <c:pt idx="65">
                  <c:v>182</c:v>
                </c:pt>
                <c:pt idx="66">
                  <c:v>188</c:v>
                </c:pt>
                <c:pt idx="67">
                  <c:v>193.5</c:v>
                </c:pt>
                <c:pt idx="68">
                  <c:v>200</c:v>
                </c:pt>
                <c:pt idx="69">
                  <c:v>207</c:v>
                </c:pt>
                <c:pt idx="70">
                  <c:v>212</c:v>
                </c:pt>
                <c:pt idx="71">
                  <c:v>218</c:v>
                </c:pt>
                <c:pt idx="72">
                  <c:v>224</c:v>
                </c:pt>
                <c:pt idx="73">
                  <c:v>232</c:v>
                </c:pt>
                <c:pt idx="74">
                  <c:v>240</c:v>
                </c:pt>
                <c:pt idx="75">
                  <c:v>247.5</c:v>
                </c:pt>
                <c:pt idx="76">
                  <c:v>255.6</c:v>
                </c:pt>
                <c:pt idx="77">
                  <c:v>264</c:v>
                </c:pt>
                <c:pt idx="78">
                  <c:v>275</c:v>
                </c:pt>
                <c:pt idx="79">
                  <c:v>284</c:v>
                </c:pt>
                <c:pt idx="80">
                  <c:v>296.5</c:v>
                </c:pt>
                <c:pt idx="81">
                  <c:v>317</c:v>
                </c:pt>
                <c:pt idx="82">
                  <c:v>330</c:v>
                </c:pt>
                <c:pt idx="83">
                  <c:v>344</c:v>
                </c:pt>
                <c:pt idx="84">
                  <c:v>355</c:v>
                </c:pt>
                <c:pt idx="85">
                  <c:v>365</c:v>
                </c:pt>
                <c:pt idx="86">
                  <c:v>375</c:v>
                </c:pt>
                <c:pt idx="87">
                  <c:v>385</c:v>
                </c:pt>
                <c:pt idx="88">
                  <c:v>396.5</c:v>
                </c:pt>
                <c:pt idx="89">
                  <c:v>80</c:v>
                </c:pt>
                <c:pt idx="90">
                  <c:v>80</c:v>
                </c:pt>
                <c:pt idx="91">
                  <c:v>93.5</c:v>
                </c:pt>
                <c:pt idx="92">
                  <c:v>100</c:v>
                </c:pt>
                <c:pt idx="93">
                  <c:v>108.5</c:v>
                </c:pt>
                <c:pt idx="94">
                  <c:v>117</c:v>
                </c:pt>
                <c:pt idx="95">
                  <c:v>129</c:v>
                </c:pt>
                <c:pt idx="96">
                  <c:v>137</c:v>
                </c:pt>
                <c:pt idx="97">
                  <c:v>146</c:v>
                </c:pt>
                <c:pt idx="98">
                  <c:v>153</c:v>
                </c:pt>
                <c:pt idx="99">
                  <c:v>161</c:v>
                </c:pt>
                <c:pt idx="100">
                  <c:v>169</c:v>
                </c:pt>
                <c:pt idx="101">
                  <c:v>176</c:v>
                </c:pt>
                <c:pt idx="102">
                  <c:v>184</c:v>
                </c:pt>
                <c:pt idx="103">
                  <c:v>192</c:v>
                </c:pt>
                <c:pt idx="104">
                  <c:v>200.5</c:v>
                </c:pt>
                <c:pt idx="105">
                  <c:v>209</c:v>
                </c:pt>
                <c:pt idx="106">
                  <c:v>218</c:v>
                </c:pt>
                <c:pt idx="107">
                  <c:v>225</c:v>
                </c:pt>
                <c:pt idx="108">
                  <c:v>233</c:v>
                </c:pt>
                <c:pt idx="109">
                  <c:v>241.5</c:v>
                </c:pt>
                <c:pt idx="110">
                  <c:v>249</c:v>
                </c:pt>
                <c:pt idx="111">
                  <c:v>256</c:v>
                </c:pt>
                <c:pt idx="112">
                  <c:v>263</c:v>
                </c:pt>
                <c:pt idx="113">
                  <c:v>271</c:v>
                </c:pt>
                <c:pt idx="114">
                  <c:v>278</c:v>
                </c:pt>
                <c:pt idx="115">
                  <c:v>285.5</c:v>
                </c:pt>
                <c:pt idx="116">
                  <c:v>293.5</c:v>
                </c:pt>
                <c:pt idx="117">
                  <c:v>301</c:v>
                </c:pt>
                <c:pt idx="118">
                  <c:v>308</c:v>
                </c:pt>
                <c:pt idx="119">
                  <c:v>315</c:v>
                </c:pt>
                <c:pt idx="120">
                  <c:v>323</c:v>
                </c:pt>
                <c:pt idx="121">
                  <c:v>331</c:v>
                </c:pt>
                <c:pt idx="122">
                  <c:v>338.5</c:v>
                </c:pt>
                <c:pt idx="123">
                  <c:v>345</c:v>
                </c:pt>
                <c:pt idx="124">
                  <c:v>353</c:v>
                </c:pt>
                <c:pt idx="125">
                  <c:v>361</c:v>
                </c:pt>
                <c:pt idx="126">
                  <c:v>369.5</c:v>
                </c:pt>
                <c:pt idx="127">
                  <c:v>377</c:v>
                </c:pt>
                <c:pt idx="128">
                  <c:v>384</c:v>
                </c:pt>
                <c:pt idx="129">
                  <c:v>391</c:v>
                </c:pt>
                <c:pt idx="130">
                  <c:v>398.5</c:v>
                </c:pt>
                <c:pt idx="131">
                  <c:v>407</c:v>
                </c:pt>
                <c:pt idx="132">
                  <c:v>416.5</c:v>
                </c:pt>
                <c:pt idx="133">
                  <c:v>425.5</c:v>
                </c:pt>
                <c:pt idx="134">
                  <c:v>435</c:v>
                </c:pt>
                <c:pt idx="135">
                  <c:v>444</c:v>
                </c:pt>
                <c:pt idx="136">
                  <c:v>456</c:v>
                </c:pt>
                <c:pt idx="137">
                  <c:v>468</c:v>
                </c:pt>
                <c:pt idx="138">
                  <c:v>478</c:v>
                </c:pt>
                <c:pt idx="139">
                  <c:v>489</c:v>
                </c:pt>
                <c:pt idx="140">
                  <c:v>500.5</c:v>
                </c:pt>
                <c:pt idx="141">
                  <c:v>512</c:v>
                </c:pt>
                <c:pt idx="142">
                  <c:v>523</c:v>
                </c:pt>
                <c:pt idx="143">
                  <c:v>535.5</c:v>
                </c:pt>
                <c:pt idx="144">
                  <c:v>549</c:v>
                </c:pt>
                <c:pt idx="145">
                  <c:v>565</c:v>
                </c:pt>
                <c:pt idx="146">
                  <c:v>584</c:v>
                </c:pt>
                <c:pt idx="147">
                  <c:v>117.5</c:v>
                </c:pt>
                <c:pt idx="148">
                  <c:v>117.5</c:v>
                </c:pt>
                <c:pt idx="149">
                  <c:v>130.5</c:v>
                </c:pt>
                <c:pt idx="150">
                  <c:v>138</c:v>
                </c:pt>
                <c:pt idx="151">
                  <c:v>150</c:v>
                </c:pt>
                <c:pt idx="152">
                  <c:v>157</c:v>
                </c:pt>
                <c:pt idx="153">
                  <c:v>170</c:v>
                </c:pt>
                <c:pt idx="154">
                  <c:v>182</c:v>
                </c:pt>
                <c:pt idx="155">
                  <c:v>191</c:v>
                </c:pt>
                <c:pt idx="156">
                  <c:v>199.5</c:v>
                </c:pt>
                <c:pt idx="157">
                  <c:v>209</c:v>
                </c:pt>
                <c:pt idx="158">
                  <c:v>219</c:v>
                </c:pt>
                <c:pt idx="159">
                  <c:v>228</c:v>
                </c:pt>
                <c:pt idx="160">
                  <c:v>237.5</c:v>
                </c:pt>
                <c:pt idx="161">
                  <c:v>242</c:v>
                </c:pt>
                <c:pt idx="162">
                  <c:v>254</c:v>
                </c:pt>
                <c:pt idx="163">
                  <c:v>263.5</c:v>
                </c:pt>
                <c:pt idx="164">
                  <c:v>273</c:v>
                </c:pt>
                <c:pt idx="165">
                  <c:v>281.5</c:v>
                </c:pt>
                <c:pt idx="166">
                  <c:v>290</c:v>
                </c:pt>
                <c:pt idx="167">
                  <c:v>298.5</c:v>
                </c:pt>
                <c:pt idx="168">
                  <c:v>307.5</c:v>
                </c:pt>
                <c:pt idx="169">
                  <c:v>316</c:v>
                </c:pt>
                <c:pt idx="170">
                  <c:v>326</c:v>
                </c:pt>
                <c:pt idx="171">
                  <c:v>335.5</c:v>
                </c:pt>
                <c:pt idx="172">
                  <c:v>344.5</c:v>
                </c:pt>
                <c:pt idx="173">
                  <c:v>352.5</c:v>
                </c:pt>
                <c:pt idx="174">
                  <c:v>360.5</c:v>
                </c:pt>
                <c:pt idx="175">
                  <c:v>368.5</c:v>
                </c:pt>
                <c:pt idx="176">
                  <c:v>377.5</c:v>
                </c:pt>
                <c:pt idx="177">
                  <c:v>384</c:v>
                </c:pt>
                <c:pt idx="178">
                  <c:v>392</c:v>
                </c:pt>
                <c:pt idx="179">
                  <c:v>400</c:v>
                </c:pt>
                <c:pt idx="180">
                  <c:v>410</c:v>
                </c:pt>
                <c:pt idx="181">
                  <c:v>417</c:v>
                </c:pt>
                <c:pt idx="182">
                  <c:v>425</c:v>
                </c:pt>
                <c:pt idx="183">
                  <c:v>433</c:v>
                </c:pt>
                <c:pt idx="184">
                  <c:v>442.5</c:v>
                </c:pt>
                <c:pt idx="185">
                  <c:v>450</c:v>
                </c:pt>
                <c:pt idx="186">
                  <c:v>457</c:v>
                </c:pt>
                <c:pt idx="187">
                  <c:v>465</c:v>
                </c:pt>
                <c:pt idx="188">
                  <c:v>472.5</c:v>
                </c:pt>
                <c:pt idx="189">
                  <c:v>480</c:v>
                </c:pt>
                <c:pt idx="190">
                  <c:v>488.5</c:v>
                </c:pt>
                <c:pt idx="191">
                  <c:v>496</c:v>
                </c:pt>
                <c:pt idx="192">
                  <c:v>504</c:v>
                </c:pt>
                <c:pt idx="193">
                  <c:v>511</c:v>
                </c:pt>
                <c:pt idx="194">
                  <c:v>518</c:v>
                </c:pt>
                <c:pt idx="195">
                  <c:v>525.5</c:v>
                </c:pt>
                <c:pt idx="196">
                  <c:v>534</c:v>
                </c:pt>
                <c:pt idx="197">
                  <c:v>542</c:v>
                </c:pt>
                <c:pt idx="198">
                  <c:v>550.5</c:v>
                </c:pt>
                <c:pt idx="199">
                  <c:v>558</c:v>
                </c:pt>
                <c:pt idx="200">
                  <c:v>566</c:v>
                </c:pt>
                <c:pt idx="201">
                  <c:v>574</c:v>
                </c:pt>
                <c:pt idx="202">
                  <c:v>584</c:v>
                </c:pt>
                <c:pt idx="203">
                  <c:v>595</c:v>
                </c:pt>
                <c:pt idx="204">
                  <c:v>606</c:v>
                </c:pt>
                <c:pt idx="205">
                  <c:v>624</c:v>
                </c:pt>
                <c:pt idx="206">
                  <c:v>659</c:v>
                </c:pt>
              </c:numCache>
            </c:numRef>
          </c:xVal>
          <c:yVal>
            <c:numRef>
              <c:f>'dt mono&amp;sikl'!$AK$3:$AK$210</c:f>
              <c:numCache>
                <c:formatCode>General</c:formatCode>
                <c:ptCount val="208"/>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0</c:v>
                </c:pt>
                <c:pt idx="16">
                  <c:v>0</c:v>
                </c:pt>
                <c:pt idx="17">
                  <c:v>0.5</c:v>
                </c:pt>
                <c:pt idx="18">
                  <c:v>1</c:v>
                </c:pt>
                <c:pt idx="19">
                  <c:v>1.5</c:v>
                </c:pt>
                <c:pt idx="20">
                  <c:v>2</c:v>
                </c:pt>
                <c:pt idx="21">
                  <c:v>2.5</c:v>
                </c:pt>
                <c:pt idx="22">
                  <c:v>3</c:v>
                </c:pt>
                <c:pt idx="23">
                  <c:v>3.5</c:v>
                </c:pt>
                <c:pt idx="24">
                  <c:v>4</c:v>
                </c:pt>
                <c:pt idx="25">
                  <c:v>4.5</c:v>
                </c:pt>
                <c:pt idx="26">
                  <c:v>5</c:v>
                </c:pt>
                <c:pt idx="27">
                  <c:v>5.5</c:v>
                </c:pt>
                <c:pt idx="28">
                  <c:v>6</c:v>
                </c:pt>
                <c:pt idx="29">
                  <c:v>6.5</c:v>
                </c:pt>
                <c:pt idx="30">
                  <c:v>7</c:v>
                </c:pt>
                <c:pt idx="31">
                  <c:v>7.5</c:v>
                </c:pt>
                <c:pt idx="32">
                  <c:v>8</c:v>
                </c:pt>
                <c:pt idx="33">
                  <c:v>8.5</c:v>
                </c:pt>
                <c:pt idx="34">
                  <c:v>9</c:v>
                </c:pt>
                <c:pt idx="35">
                  <c:v>9.5</c:v>
                </c:pt>
                <c:pt idx="36">
                  <c:v>10</c:v>
                </c:pt>
                <c:pt idx="37">
                  <c:v>10.5</c:v>
                </c:pt>
                <c:pt idx="38">
                  <c:v>11</c:v>
                </c:pt>
                <c:pt idx="39">
                  <c:v>11.5</c:v>
                </c:pt>
                <c:pt idx="40">
                  <c:v>12</c:v>
                </c:pt>
                <c:pt idx="41">
                  <c:v>12.5</c:v>
                </c:pt>
                <c:pt idx="42">
                  <c:v>13</c:v>
                </c:pt>
                <c:pt idx="43">
                  <c:v>13.5</c:v>
                </c:pt>
                <c:pt idx="44">
                  <c:v>14</c:v>
                </c:pt>
                <c:pt idx="45">
                  <c:v>0</c:v>
                </c:pt>
                <c:pt idx="46">
                  <c:v>0</c:v>
                </c:pt>
                <c:pt idx="47">
                  <c:v>0.5</c:v>
                </c:pt>
                <c:pt idx="48">
                  <c:v>1</c:v>
                </c:pt>
                <c:pt idx="49">
                  <c:v>1.5</c:v>
                </c:pt>
                <c:pt idx="50">
                  <c:v>2</c:v>
                </c:pt>
                <c:pt idx="51">
                  <c:v>2.5</c:v>
                </c:pt>
                <c:pt idx="52">
                  <c:v>3</c:v>
                </c:pt>
                <c:pt idx="53">
                  <c:v>3.5</c:v>
                </c:pt>
                <c:pt idx="54">
                  <c:v>4</c:v>
                </c:pt>
                <c:pt idx="55">
                  <c:v>4.5</c:v>
                </c:pt>
                <c:pt idx="56">
                  <c:v>5</c:v>
                </c:pt>
                <c:pt idx="57">
                  <c:v>5.5</c:v>
                </c:pt>
                <c:pt idx="58">
                  <c:v>6</c:v>
                </c:pt>
                <c:pt idx="59">
                  <c:v>6.5</c:v>
                </c:pt>
                <c:pt idx="60">
                  <c:v>7</c:v>
                </c:pt>
                <c:pt idx="61">
                  <c:v>7.5</c:v>
                </c:pt>
                <c:pt idx="62">
                  <c:v>8</c:v>
                </c:pt>
                <c:pt idx="63">
                  <c:v>8.5</c:v>
                </c:pt>
                <c:pt idx="64">
                  <c:v>9</c:v>
                </c:pt>
                <c:pt idx="65">
                  <c:v>9.5</c:v>
                </c:pt>
                <c:pt idx="66">
                  <c:v>10</c:v>
                </c:pt>
                <c:pt idx="67">
                  <c:v>10.5</c:v>
                </c:pt>
                <c:pt idx="68">
                  <c:v>11</c:v>
                </c:pt>
                <c:pt idx="69">
                  <c:v>11.5</c:v>
                </c:pt>
                <c:pt idx="70">
                  <c:v>12</c:v>
                </c:pt>
                <c:pt idx="71">
                  <c:v>12.5</c:v>
                </c:pt>
                <c:pt idx="72">
                  <c:v>13</c:v>
                </c:pt>
                <c:pt idx="73">
                  <c:v>13.5</c:v>
                </c:pt>
                <c:pt idx="74">
                  <c:v>14</c:v>
                </c:pt>
                <c:pt idx="75">
                  <c:v>14.5</c:v>
                </c:pt>
                <c:pt idx="76">
                  <c:v>15</c:v>
                </c:pt>
                <c:pt idx="77">
                  <c:v>15.5</c:v>
                </c:pt>
                <c:pt idx="78">
                  <c:v>16</c:v>
                </c:pt>
                <c:pt idx="79">
                  <c:v>16.5</c:v>
                </c:pt>
                <c:pt idx="80">
                  <c:v>17</c:v>
                </c:pt>
                <c:pt idx="81">
                  <c:v>17.5</c:v>
                </c:pt>
                <c:pt idx="82">
                  <c:v>18</c:v>
                </c:pt>
                <c:pt idx="83">
                  <c:v>18.5</c:v>
                </c:pt>
                <c:pt idx="84">
                  <c:v>19</c:v>
                </c:pt>
                <c:pt idx="85">
                  <c:v>19.5</c:v>
                </c:pt>
                <c:pt idx="86">
                  <c:v>20</c:v>
                </c:pt>
                <c:pt idx="87">
                  <c:v>20.5</c:v>
                </c:pt>
                <c:pt idx="88">
                  <c:v>21</c:v>
                </c:pt>
                <c:pt idx="89">
                  <c:v>0</c:v>
                </c:pt>
                <c:pt idx="90">
                  <c:v>0</c:v>
                </c:pt>
                <c:pt idx="91">
                  <c:v>0.5</c:v>
                </c:pt>
                <c:pt idx="92">
                  <c:v>1</c:v>
                </c:pt>
                <c:pt idx="93">
                  <c:v>1.5</c:v>
                </c:pt>
                <c:pt idx="94">
                  <c:v>2</c:v>
                </c:pt>
                <c:pt idx="95">
                  <c:v>2.5</c:v>
                </c:pt>
                <c:pt idx="96">
                  <c:v>3</c:v>
                </c:pt>
                <c:pt idx="97">
                  <c:v>3.5</c:v>
                </c:pt>
                <c:pt idx="98">
                  <c:v>4</c:v>
                </c:pt>
                <c:pt idx="99">
                  <c:v>4.5</c:v>
                </c:pt>
                <c:pt idx="100">
                  <c:v>5</c:v>
                </c:pt>
                <c:pt idx="101">
                  <c:v>5.5</c:v>
                </c:pt>
                <c:pt idx="102">
                  <c:v>6</c:v>
                </c:pt>
                <c:pt idx="103">
                  <c:v>6.5</c:v>
                </c:pt>
                <c:pt idx="104">
                  <c:v>7</c:v>
                </c:pt>
                <c:pt idx="105">
                  <c:v>7.5</c:v>
                </c:pt>
                <c:pt idx="106">
                  <c:v>8</c:v>
                </c:pt>
                <c:pt idx="107">
                  <c:v>8.5</c:v>
                </c:pt>
                <c:pt idx="108">
                  <c:v>9</c:v>
                </c:pt>
                <c:pt idx="109">
                  <c:v>9.5</c:v>
                </c:pt>
                <c:pt idx="110">
                  <c:v>10</c:v>
                </c:pt>
                <c:pt idx="111">
                  <c:v>10.5</c:v>
                </c:pt>
                <c:pt idx="112">
                  <c:v>11</c:v>
                </c:pt>
                <c:pt idx="113">
                  <c:v>11.5</c:v>
                </c:pt>
                <c:pt idx="114">
                  <c:v>12</c:v>
                </c:pt>
                <c:pt idx="115">
                  <c:v>12.5</c:v>
                </c:pt>
                <c:pt idx="116">
                  <c:v>13</c:v>
                </c:pt>
                <c:pt idx="117">
                  <c:v>13.5</c:v>
                </c:pt>
                <c:pt idx="118">
                  <c:v>14</c:v>
                </c:pt>
                <c:pt idx="119">
                  <c:v>14.5</c:v>
                </c:pt>
                <c:pt idx="120">
                  <c:v>15</c:v>
                </c:pt>
                <c:pt idx="121">
                  <c:v>15.5</c:v>
                </c:pt>
                <c:pt idx="122">
                  <c:v>16</c:v>
                </c:pt>
                <c:pt idx="123">
                  <c:v>16.5</c:v>
                </c:pt>
                <c:pt idx="124">
                  <c:v>17</c:v>
                </c:pt>
                <c:pt idx="125">
                  <c:v>17.5</c:v>
                </c:pt>
                <c:pt idx="126">
                  <c:v>18</c:v>
                </c:pt>
                <c:pt idx="127">
                  <c:v>18.5</c:v>
                </c:pt>
                <c:pt idx="128">
                  <c:v>19</c:v>
                </c:pt>
                <c:pt idx="129">
                  <c:v>19.5</c:v>
                </c:pt>
                <c:pt idx="130">
                  <c:v>20</c:v>
                </c:pt>
                <c:pt idx="131">
                  <c:v>20.5</c:v>
                </c:pt>
                <c:pt idx="132">
                  <c:v>21</c:v>
                </c:pt>
                <c:pt idx="133">
                  <c:v>21.5</c:v>
                </c:pt>
                <c:pt idx="134">
                  <c:v>22</c:v>
                </c:pt>
                <c:pt idx="135">
                  <c:v>22.5</c:v>
                </c:pt>
                <c:pt idx="136">
                  <c:v>23</c:v>
                </c:pt>
                <c:pt idx="137">
                  <c:v>23.5</c:v>
                </c:pt>
                <c:pt idx="138">
                  <c:v>24</c:v>
                </c:pt>
                <c:pt idx="139">
                  <c:v>24.5</c:v>
                </c:pt>
                <c:pt idx="140">
                  <c:v>25</c:v>
                </c:pt>
                <c:pt idx="141">
                  <c:v>25.5</c:v>
                </c:pt>
                <c:pt idx="142">
                  <c:v>26</c:v>
                </c:pt>
                <c:pt idx="143">
                  <c:v>26.5</c:v>
                </c:pt>
                <c:pt idx="144">
                  <c:v>27</c:v>
                </c:pt>
                <c:pt idx="145">
                  <c:v>27.5</c:v>
                </c:pt>
                <c:pt idx="146">
                  <c:v>28</c:v>
                </c:pt>
                <c:pt idx="147">
                  <c:v>0</c:v>
                </c:pt>
                <c:pt idx="148">
                  <c:v>0</c:v>
                </c:pt>
                <c:pt idx="149">
                  <c:v>0.5</c:v>
                </c:pt>
                <c:pt idx="150">
                  <c:v>1</c:v>
                </c:pt>
                <c:pt idx="151">
                  <c:v>1.5</c:v>
                </c:pt>
                <c:pt idx="152">
                  <c:v>2</c:v>
                </c:pt>
                <c:pt idx="153">
                  <c:v>2.5</c:v>
                </c:pt>
                <c:pt idx="154">
                  <c:v>3</c:v>
                </c:pt>
                <c:pt idx="155">
                  <c:v>3.5</c:v>
                </c:pt>
                <c:pt idx="156">
                  <c:v>4</c:v>
                </c:pt>
                <c:pt idx="157">
                  <c:v>4.5</c:v>
                </c:pt>
                <c:pt idx="158">
                  <c:v>5</c:v>
                </c:pt>
                <c:pt idx="159">
                  <c:v>5.5</c:v>
                </c:pt>
                <c:pt idx="160">
                  <c:v>6</c:v>
                </c:pt>
                <c:pt idx="161">
                  <c:v>6.5</c:v>
                </c:pt>
                <c:pt idx="162">
                  <c:v>7</c:v>
                </c:pt>
                <c:pt idx="163">
                  <c:v>7.5</c:v>
                </c:pt>
                <c:pt idx="164">
                  <c:v>8</c:v>
                </c:pt>
                <c:pt idx="165">
                  <c:v>8.5</c:v>
                </c:pt>
                <c:pt idx="166">
                  <c:v>9</c:v>
                </c:pt>
                <c:pt idx="167">
                  <c:v>9.5</c:v>
                </c:pt>
                <c:pt idx="168">
                  <c:v>10</c:v>
                </c:pt>
                <c:pt idx="169">
                  <c:v>10.5</c:v>
                </c:pt>
                <c:pt idx="170">
                  <c:v>11</c:v>
                </c:pt>
                <c:pt idx="171">
                  <c:v>11.5</c:v>
                </c:pt>
                <c:pt idx="172">
                  <c:v>12</c:v>
                </c:pt>
                <c:pt idx="173">
                  <c:v>12.5</c:v>
                </c:pt>
                <c:pt idx="174">
                  <c:v>13</c:v>
                </c:pt>
                <c:pt idx="175">
                  <c:v>13.5</c:v>
                </c:pt>
                <c:pt idx="176">
                  <c:v>14</c:v>
                </c:pt>
                <c:pt idx="177">
                  <c:v>14.5</c:v>
                </c:pt>
                <c:pt idx="178">
                  <c:v>15</c:v>
                </c:pt>
                <c:pt idx="179">
                  <c:v>15.5</c:v>
                </c:pt>
                <c:pt idx="180">
                  <c:v>16</c:v>
                </c:pt>
                <c:pt idx="181">
                  <c:v>16.5</c:v>
                </c:pt>
                <c:pt idx="182">
                  <c:v>17</c:v>
                </c:pt>
                <c:pt idx="183">
                  <c:v>17.5</c:v>
                </c:pt>
                <c:pt idx="184">
                  <c:v>18</c:v>
                </c:pt>
                <c:pt idx="185">
                  <c:v>18.5</c:v>
                </c:pt>
                <c:pt idx="186">
                  <c:v>19</c:v>
                </c:pt>
                <c:pt idx="187">
                  <c:v>19.5</c:v>
                </c:pt>
                <c:pt idx="188">
                  <c:v>20</c:v>
                </c:pt>
                <c:pt idx="189">
                  <c:v>20.5</c:v>
                </c:pt>
                <c:pt idx="190">
                  <c:v>21</c:v>
                </c:pt>
                <c:pt idx="191">
                  <c:v>21.5</c:v>
                </c:pt>
                <c:pt idx="192">
                  <c:v>22</c:v>
                </c:pt>
                <c:pt idx="193">
                  <c:v>22.5</c:v>
                </c:pt>
                <c:pt idx="194">
                  <c:v>23</c:v>
                </c:pt>
                <c:pt idx="195">
                  <c:v>23.5</c:v>
                </c:pt>
                <c:pt idx="196">
                  <c:v>24</c:v>
                </c:pt>
                <c:pt idx="197">
                  <c:v>24.5</c:v>
                </c:pt>
                <c:pt idx="198">
                  <c:v>25</c:v>
                </c:pt>
                <c:pt idx="199">
                  <c:v>25.5</c:v>
                </c:pt>
                <c:pt idx="200">
                  <c:v>26</c:v>
                </c:pt>
                <c:pt idx="201">
                  <c:v>26.5</c:v>
                </c:pt>
                <c:pt idx="202">
                  <c:v>27</c:v>
                </c:pt>
                <c:pt idx="203">
                  <c:v>27.5</c:v>
                </c:pt>
                <c:pt idx="204">
                  <c:v>28</c:v>
                </c:pt>
                <c:pt idx="205">
                  <c:v>28.5</c:v>
                </c:pt>
                <c:pt idx="206">
                  <c:v>29</c:v>
                </c:pt>
                <c:pt idx="207">
                  <c:v>29.5</c:v>
                </c:pt>
              </c:numCache>
            </c:numRef>
          </c:yVal>
          <c:smooth val="1"/>
        </c:ser>
        <c:ser>
          <c:idx val="1"/>
          <c:order val="1"/>
          <c:tx>
            <c:v>monotonik</c:v>
          </c:tx>
          <c:spPr>
            <a:ln w="15354">
              <a:solidFill>
                <a:srgbClr val="FF00FF"/>
              </a:solidFill>
              <a:prstDash val="solid"/>
            </a:ln>
          </c:spPr>
          <c:marker>
            <c:symbol val="none"/>
          </c:marker>
          <c:xVal>
            <c:numRef>
              <c:f>'dt mono&amp;sikl'!$F$3:$F$38</c:f>
              <c:numCache>
                <c:formatCode>General</c:formatCode>
                <c:ptCount val="36"/>
                <c:pt idx="0">
                  <c:v>0</c:v>
                </c:pt>
                <c:pt idx="1">
                  <c:v>15</c:v>
                </c:pt>
                <c:pt idx="2">
                  <c:v>24</c:v>
                </c:pt>
                <c:pt idx="3">
                  <c:v>34</c:v>
                </c:pt>
                <c:pt idx="4">
                  <c:v>44</c:v>
                </c:pt>
                <c:pt idx="5">
                  <c:v>54</c:v>
                </c:pt>
                <c:pt idx="6">
                  <c:v>63</c:v>
                </c:pt>
                <c:pt idx="7">
                  <c:v>72</c:v>
                </c:pt>
                <c:pt idx="8">
                  <c:v>81</c:v>
                </c:pt>
                <c:pt idx="9">
                  <c:v>94</c:v>
                </c:pt>
                <c:pt idx="10">
                  <c:v>113</c:v>
                </c:pt>
                <c:pt idx="11">
                  <c:v>128</c:v>
                </c:pt>
                <c:pt idx="12">
                  <c:v>147</c:v>
                </c:pt>
                <c:pt idx="13">
                  <c:v>168</c:v>
                </c:pt>
                <c:pt idx="14">
                  <c:v>185</c:v>
                </c:pt>
                <c:pt idx="15">
                  <c:v>213</c:v>
                </c:pt>
                <c:pt idx="16">
                  <c:v>233</c:v>
                </c:pt>
                <c:pt idx="17">
                  <c:v>257</c:v>
                </c:pt>
                <c:pt idx="18">
                  <c:v>276</c:v>
                </c:pt>
                <c:pt idx="19">
                  <c:v>297</c:v>
                </c:pt>
                <c:pt idx="20">
                  <c:v>320</c:v>
                </c:pt>
                <c:pt idx="21">
                  <c:v>342</c:v>
                </c:pt>
                <c:pt idx="22">
                  <c:v>365</c:v>
                </c:pt>
                <c:pt idx="23">
                  <c:v>388</c:v>
                </c:pt>
                <c:pt idx="24">
                  <c:v>410</c:v>
                </c:pt>
                <c:pt idx="25">
                  <c:v>435</c:v>
                </c:pt>
                <c:pt idx="26">
                  <c:v>460</c:v>
                </c:pt>
                <c:pt idx="27">
                  <c:v>484</c:v>
                </c:pt>
                <c:pt idx="28">
                  <c:v>508</c:v>
                </c:pt>
                <c:pt idx="29">
                  <c:v>534</c:v>
                </c:pt>
                <c:pt idx="30">
                  <c:v>562</c:v>
                </c:pt>
                <c:pt idx="31">
                  <c:v>594</c:v>
                </c:pt>
                <c:pt idx="32">
                  <c:v>639</c:v>
                </c:pt>
                <c:pt idx="33">
                  <c:v>725</c:v>
                </c:pt>
                <c:pt idx="34">
                  <c:v>810</c:v>
                </c:pt>
                <c:pt idx="35">
                  <c:v>920</c:v>
                </c:pt>
              </c:numCache>
            </c:numRef>
          </c:xVal>
          <c:yVal>
            <c:numRef>
              <c:f>'dt mono&amp;sikl'!$E$3:$E$38</c:f>
              <c:numCache>
                <c:formatCode>General</c:formatCode>
                <c:ptCount val="3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numCache>
            </c:numRef>
          </c:yVal>
          <c:smooth val="1"/>
        </c:ser>
        <c:ser>
          <c:idx val="2"/>
          <c:order val="2"/>
          <c:tx>
            <c:v>rencana</c:v>
          </c:tx>
          <c:spPr>
            <a:ln w="5118">
              <a:solidFill>
                <a:srgbClr val="FFFF00"/>
              </a:solidFill>
              <a:prstDash val="solid"/>
            </a:ln>
          </c:spPr>
          <c:marker>
            <c:symbol val="none"/>
          </c:marker>
          <c:xVal>
            <c:numRef>
              <c:f>'dt mono&amp;sikl'!$F$3:$F$38</c:f>
              <c:numCache>
                <c:formatCode>General</c:formatCode>
                <c:ptCount val="36"/>
                <c:pt idx="0">
                  <c:v>0</c:v>
                </c:pt>
                <c:pt idx="1">
                  <c:v>15</c:v>
                </c:pt>
                <c:pt idx="2">
                  <c:v>24</c:v>
                </c:pt>
                <c:pt idx="3">
                  <c:v>34</c:v>
                </c:pt>
                <c:pt idx="4">
                  <c:v>44</c:v>
                </c:pt>
                <c:pt idx="5">
                  <c:v>54</c:v>
                </c:pt>
                <c:pt idx="6">
                  <c:v>63</c:v>
                </c:pt>
                <c:pt idx="7">
                  <c:v>72</c:v>
                </c:pt>
                <c:pt idx="8">
                  <c:v>81</c:v>
                </c:pt>
                <c:pt idx="9">
                  <c:v>94</c:v>
                </c:pt>
                <c:pt idx="10">
                  <c:v>113</c:v>
                </c:pt>
                <c:pt idx="11">
                  <c:v>128</c:v>
                </c:pt>
                <c:pt idx="12">
                  <c:v>147</c:v>
                </c:pt>
                <c:pt idx="13">
                  <c:v>168</c:v>
                </c:pt>
                <c:pt idx="14">
                  <c:v>185</c:v>
                </c:pt>
                <c:pt idx="15">
                  <c:v>213</c:v>
                </c:pt>
                <c:pt idx="16">
                  <c:v>233</c:v>
                </c:pt>
                <c:pt idx="17">
                  <c:v>257</c:v>
                </c:pt>
                <c:pt idx="18">
                  <c:v>276</c:v>
                </c:pt>
                <c:pt idx="19">
                  <c:v>297</c:v>
                </c:pt>
                <c:pt idx="20">
                  <c:v>320</c:v>
                </c:pt>
                <c:pt idx="21">
                  <c:v>342</c:v>
                </c:pt>
                <c:pt idx="22">
                  <c:v>365</c:v>
                </c:pt>
                <c:pt idx="23">
                  <c:v>388</c:v>
                </c:pt>
                <c:pt idx="24">
                  <c:v>410</c:v>
                </c:pt>
                <c:pt idx="25">
                  <c:v>435</c:v>
                </c:pt>
                <c:pt idx="26">
                  <c:v>460</c:v>
                </c:pt>
                <c:pt idx="27">
                  <c:v>484</c:v>
                </c:pt>
                <c:pt idx="28">
                  <c:v>508</c:v>
                </c:pt>
                <c:pt idx="29">
                  <c:v>534</c:v>
                </c:pt>
                <c:pt idx="30">
                  <c:v>562</c:v>
                </c:pt>
                <c:pt idx="31">
                  <c:v>594</c:v>
                </c:pt>
                <c:pt idx="32">
                  <c:v>639</c:v>
                </c:pt>
                <c:pt idx="33">
                  <c:v>725</c:v>
                </c:pt>
                <c:pt idx="34">
                  <c:v>810</c:v>
                </c:pt>
                <c:pt idx="35">
                  <c:v>920</c:v>
                </c:pt>
              </c:numCache>
            </c:numRef>
          </c:xVal>
          <c:yVal>
            <c:numRef>
              <c:f>'dt mono&amp;sikl'!$G$3:$G$38</c:f>
              <c:numCache>
                <c:formatCode>General</c:formatCode>
                <c:ptCount val="36"/>
                <c:pt idx="0">
                  <c:v>24.4</c:v>
                </c:pt>
                <c:pt idx="1">
                  <c:v>24.4</c:v>
                </c:pt>
                <c:pt idx="2">
                  <c:v>24.4</c:v>
                </c:pt>
                <c:pt idx="3">
                  <c:v>24.4</c:v>
                </c:pt>
                <c:pt idx="4">
                  <c:v>24.4</c:v>
                </c:pt>
                <c:pt idx="5">
                  <c:v>24.4</c:v>
                </c:pt>
                <c:pt idx="6">
                  <c:v>24.4</c:v>
                </c:pt>
                <c:pt idx="7">
                  <c:v>24.4</c:v>
                </c:pt>
                <c:pt idx="8">
                  <c:v>24.4</c:v>
                </c:pt>
                <c:pt idx="9">
                  <c:v>24.4</c:v>
                </c:pt>
                <c:pt idx="10">
                  <c:v>24.4</c:v>
                </c:pt>
                <c:pt idx="11">
                  <c:v>24.4</c:v>
                </c:pt>
                <c:pt idx="12">
                  <c:v>24.4</c:v>
                </c:pt>
                <c:pt idx="13">
                  <c:v>24.4</c:v>
                </c:pt>
                <c:pt idx="14">
                  <c:v>24.4</c:v>
                </c:pt>
                <c:pt idx="15">
                  <c:v>24.4</c:v>
                </c:pt>
                <c:pt idx="16">
                  <c:v>24.4</c:v>
                </c:pt>
                <c:pt idx="17">
                  <c:v>24.4</c:v>
                </c:pt>
                <c:pt idx="18">
                  <c:v>24.4</c:v>
                </c:pt>
                <c:pt idx="19">
                  <c:v>24.4</c:v>
                </c:pt>
                <c:pt idx="20">
                  <c:v>24.4</c:v>
                </c:pt>
                <c:pt idx="21">
                  <c:v>24.4</c:v>
                </c:pt>
                <c:pt idx="22">
                  <c:v>24.4</c:v>
                </c:pt>
                <c:pt idx="23">
                  <c:v>24.4</c:v>
                </c:pt>
                <c:pt idx="24">
                  <c:v>24.4</c:v>
                </c:pt>
                <c:pt idx="25">
                  <c:v>24.4</c:v>
                </c:pt>
                <c:pt idx="26">
                  <c:v>24.4</c:v>
                </c:pt>
                <c:pt idx="27">
                  <c:v>24.4</c:v>
                </c:pt>
                <c:pt idx="28">
                  <c:v>24.4</c:v>
                </c:pt>
                <c:pt idx="29">
                  <c:v>24.4</c:v>
                </c:pt>
                <c:pt idx="30">
                  <c:v>24.4</c:v>
                </c:pt>
                <c:pt idx="31">
                  <c:v>24.4</c:v>
                </c:pt>
                <c:pt idx="32">
                  <c:v>24.4</c:v>
                </c:pt>
                <c:pt idx="33">
                  <c:v>24.4</c:v>
                </c:pt>
                <c:pt idx="34">
                  <c:v>24.4</c:v>
                </c:pt>
                <c:pt idx="35">
                  <c:v>24.4</c:v>
                </c:pt>
              </c:numCache>
            </c:numRef>
          </c:yVal>
          <c:smooth val="1"/>
        </c:ser>
        <c:axId val="90813952"/>
        <c:axId val="90815872"/>
      </c:scatterChart>
      <c:valAx>
        <c:axId val="90813952"/>
        <c:scaling>
          <c:orientation val="minMax"/>
        </c:scaling>
        <c:axPos val="b"/>
        <c:title>
          <c:tx>
            <c:rich>
              <a:bodyPr/>
              <a:lstStyle/>
              <a:p>
                <a:pPr>
                  <a:defRPr sz="484" b="1" i="0" u="none" strike="noStrike" baseline="0">
                    <a:solidFill>
                      <a:srgbClr val="000000"/>
                    </a:solidFill>
                    <a:latin typeface="Times New Roman"/>
                    <a:ea typeface="Times New Roman"/>
                    <a:cs typeface="Times New Roman"/>
                  </a:defRPr>
                </a:pPr>
                <a:r>
                  <a:rPr lang="en-US" sz="484" b="1" i="0" u="none" strike="noStrike" baseline="0">
                    <a:solidFill>
                      <a:srgbClr val="000000"/>
                    </a:solidFill>
                    <a:latin typeface="Times New Roman"/>
                    <a:cs typeface="Times New Roman"/>
                  </a:rPr>
                  <a:t>Defleksi ( x 10</a:t>
                </a:r>
                <a:r>
                  <a:rPr lang="en-US" sz="484" b="1" i="0" u="none" strike="noStrike" baseline="30000">
                    <a:solidFill>
                      <a:srgbClr val="000000"/>
                    </a:solidFill>
                    <a:latin typeface="Times New Roman"/>
                    <a:cs typeface="Times New Roman"/>
                  </a:rPr>
                  <a:t>-2</a:t>
                </a:r>
                <a:r>
                  <a:rPr lang="en-US" sz="484" b="1" i="0" u="none" strike="noStrike" baseline="0">
                    <a:solidFill>
                      <a:srgbClr val="000000"/>
                    </a:solidFill>
                    <a:latin typeface="Times New Roman"/>
                    <a:cs typeface="Times New Roman"/>
                  </a:rPr>
                  <a:t> mm )</a:t>
                </a:r>
              </a:p>
            </c:rich>
          </c:tx>
          <c:layout>
            <c:manualLayout>
              <c:xMode val="edge"/>
              <c:yMode val="edge"/>
              <c:x val="0.41269841269841268"/>
              <c:y val="0.91067538126361669"/>
            </c:manualLayout>
          </c:layout>
          <c:spPr>
            <a:noFill/>
            <a:ln w="10236">
              <a:noFill/>
            </a:ln>
          </c:spPr>
        </c:title>
        <c:numFmt formatCode="General" sourceLinked="1"/>
        <c:tickLblPos val="nextTo"/>
        <c:spPr>
          <a:ln w="1279">
            <a:solidFill>
              <a:srgbClr val="000000"/>
            </a:solidFill>
            <a:prstDash val="solid"/>
          </a:ln>
        </c:spPr>
        <c:txPr>
          <a:bodyPr rot="0" vert="horz"/>
          <a:lstStyle/>
          <a:p>
            <a:pPr>
              <a:defRPr sz="484" b="0" i="0" u="none" strike="noStrike" baseline="0">
                <a:solidFill>
                  <a:srgbClr val="000000"/>
                </a:solidFill>
                <a:latin typeface="Times New Roman"/>
                <a:ea typeface="Times New Roman"/>
                <a:cs typeface="Times New Roman"/>
              </a:defRPr>
            </a:pPr>
            <a:endParaRPr lang="en-US"/>
          </a:p>
        </c:txPr>
        <c:crossAx val="90815872"/>
        <c:crosses val="autoZero"/>
        <c:crossBetween val="midCat"/>
        <c:majorUnit val="100"/>
      </c:valAx>
      <c:valAx>
        <c:axId val="90815872"/>
        <c:scaling>
          <c:orientation val="minMax"/>
          <c:min val="0"/>
        </c:scaling>
        <c:axPos val="l"/>
        <c:title>
          <c:tx>
            <c:rich>
              <a:bodyPr/>
              <a:lstStyle/>
              <a:p>
                <a:pPr>
                  <a:defRPr sz="484" b="1" i="0" u="none" strike="noStrike" baseline="0">
                    <a:solidFill>
                      <a:srgbClr val="000000"/>
                    </a:solidFill>
                    <a:latin typeface="Times New Roman"/>
                    <a:ea typeface="Times New Roman"/>
                    <a:cs typeface="Times New Roman"/>
                  </a:defRPr>
                </a:pPr>
                <a:r>
                  <a:rPr lang="en-US"/>
                  <a:t>Beban Lentur ( Ton )</a:t>
                </a:r>
              </a:p>
            </c:rich>
          </c:tx>
          <c:layout>
            <c:manualLayout>
              <c:xMode val="edge"/>
              <c:yMode val="edge"/>
              <c:x val="1.7316017316017323E-2"/>
              <c:y val="0.32679738562091531"/>
            </c:manualLayout>
          </c:layout>
          <c:spPr>
            <a:noFill/>
            <a:ln w="10236">
              <a:noFill/>
            </a:ln>
          </c:spPr>
        </c:title>
        <c:numFmt formatCode="0.00" sourceLinked="0"/>
        <c:tickLblPos val="nextTo"/>
        <c:spPr>
          <a:ln w="1279">
            <a:solidFill>
              <a:srgbClr val="000000"/>
            </a:solidFill>
            <a:prstDash val="solid"/>
          </a:ln>
        </c:spPr>
        <c:txPr>
          <a:bodyPr rot="0" vert="horz"/>
          <a:lstStyle/>
          <a:p>
            <a:pPr>
              <a:defRPr sz="484" b="0" i="0" u="none" strike="noStrike" baseline="0">
                <a:solidFill>
                  <a:srgbClr val="000000"/>
                </a:solidFill>
                <a:latin typeface="Times New Roman"/>
                <a:ea typeface="Times New Roman"/>
                <a:cs typeface="Times New Roman"/>
              </a:defRPr>
            </a:pPr>
            <a:endParaRPr lang="en-US"/>
          </a:p>
        </c:txPr>
        <c:crossAx val="90813952"/>
        <c:crosses val="autoZero"/>
        <c:crossBetween val="midCat"/>
        <c:majorUnit val="2.5"/>
      </c:valAx>
      <c:spPr>
        <a:noFill/>
        <a:ln w="10236">
          <a:noFill/>
        </a:ln>
      </c:spPr>
    </c:plotArea>
    <c:legend>
      <c:legendPos val="r"/>
      <c:layout>
        <c:manualLayout>
          <c:xMode val="edge"/>
          <c:yMode val="edge"/>
          <c:x val="0.59884559884559885"/>
          <c:y val="0.67538126361655848"/>
          <c:w val="0.18326118326118349"/>
          <c:h val="0.10675381263616558"/>
        </c:manualLayout>
      </c:layout>
      <c:spPr>
        <a:solidFill>
          <a:srgbClr val="FFFFFF"/>
        </a:solidFill>
        <a:ln w="10236">
          <a:noFill/>
        </a:ln>
      </c:spPr>
      <c:txPr>
        <a:bodyPr/>
        <a:lstStyle/>
        <a:p>
          <a:pPr>
            <a:defRPr sz="443"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1279">
      <a:solidFill>
        <a:srgbClr val="000000"/>
      </a:solidFill>
      <a:prstDash val="solid"/>
    </a:ln>
  </c:spPr>
  <c:txPr>
    <a:bodyPr/>
    <a:lstStyle/>
    <a:p>
      <a:pPr>
        <a:defRPr sz="484"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509259259259295"/>
          <c:y val="0.11044176706827309"/>
          <c:w val="0.69907407407407518"/>
          <c:h val="0.73493975903614461"/>
        </c:manualLayout>
      </c:layout>
      <c:scatterChart>
        <c:scatterStyle val="smoothMarker"/>
        <c:ser>
          <c:idx val="0"/>
          <c:order val="0"/>
          <c:tx>
            <c:v>Dia 10</c:v>
          </c:tx>
          <c:spPr>
            <a:ln w="14175">
              <a:solidFill>
                <a:srgbClr val="000080"/>
              </a:solidFill>
              <a:prstDash val="solid"/>
            </a:ln>
          </c:spPr>
          <c:marker>
            <c:symbol val="none"/>
          </c:marker>
          <c:xVal>
            <c:numRef>
              <c:f>'grafik teg-reg'!$I$97:$I$102</c:f>
              <c:numCache>
                <c:formatCode>General</c:formatCode>
                <c:ptCount val="6"/>
                <c:pt idx="0">
                  <c:v>0</c:v>
                </c:pt>
                <c:pt idx="1">
                  <c:v>3.0624999999999999E-2</c:v>
                </c:pt>
                <c:pt idx="2">
                  <c:v>0.05</c:v>
                </c:pt>
                <c:pt idx="3">
                  <c:v>0.1</c:v>
                </c:pt>
                <c:pt idx="4">
                  <c:v>0.19500000000000001</c:v>
                </c:pt>
                <c:pt idx="5">
                  <c:v>0.2</c:v>
                </c:pt>
              </c:numCache>
            </c:numRef>
          </c:xVal>
          <c:yVal>
            <c:numRef>
              <c:f>'grafik teg-reg'!$J$97:$J$102</c:f>
              <c:numCache>
                <c:formatCode>General</c:formatCode>
                <c:ptCount val="6"/>
                <c:pt idx="0">
                  <c:v>0</c:v>
                </c:pt>
                <c:pt idx="1">
                  <c:v>464.59349999999961</c:v>
                </c:pt>
                <c:pt idx="2">
                  <c:v>475.08</c:v>
                </c:pt>
                <c:pt idx="3">
                  <c:v>609.90000000000009</c:v>
                </c:pt>
                <c:pt idx="4">
                  <c:v>641.31449999999938</c:v>
                </c:pt>
                <c:pt idx="5">
                  <c:v>603.48</c:v>
                </c:pt>
              </c:numCache>
            </c:numRef>
          </c:yVal>
          <c:smooth val="1"/>
        </c:ser>
        <c:ser>
          <c:idx val="1"/>
          <c:order val="1"/>
          <c:tx>
            <c:v>Dia 13</c:v>
          </c:tx>
          <c:spPr>
            <a:ln w="14175">
              <a:solidFill>
                <a:srgbClr val="FF00FF"/>
              </a:solidFill>
              <a:prstDash val="solid"/>
            </a:ln>
          </c:spPr>
          <c:marker>
            <c:symbol val="none"/>
          </c:marker>
          <c:xVal>
            <c:numRef>
              <c:f>'grafik teg-reg'!$I$110:$I$115</c:f>
              <c:numCache>
                <c:formatCode>General</c:formatCode>
                <c:ptCount val="6"/>
                <c:pt idx="0">
                  <c:v>0</c:v>
                </c:pt>
                <c:pt idx="1">
                  <c:v>4.4687500000000012E-2</c:v>
                </c:pt>
                <c:pt idx="2">
                  <c:v>6.3750000000000001E-2</c:v>
                </c:pt>
                <c:pt idx="3">
                  <c:v>0.11062500000000008</c:v>
                </c:pt>
                <c:pt idx="4">
                  <c:v>0.16312499999999988</c:v>
                </c:pt>
                <c:pt idx="5">
                  <c:v>0.17269999999999999</c:v>
                </c:pt>
              </c:numCache>
            </c:numRef>
          </c:xVal>
          <c:yVal>
            <c:numRef>
              <c:f>'grafik teg-reg'!$J$110:$J$115</c:f>
              <c:numCache>
                <c:formatCode>General</c:formatCode>
                <c:ptCount val="6"/>
                <c:pt idx="0">
                  <c:v>0</c:v>
                </c:pt>
                <c:pt idx="1">
                  <c:v>523.94999999999948</c:v>
                </c:pt>
                <c:pt idx="2">
                  <c:v>536.39149999999938</c:v>
                </c:pt>
                <c:pt idx="3">
                  <c:v>623.76949999999999</c:v>
                </c:pt>
                <c:pt idx="4">
                  <c:v>646.62400000000002</c:v>
                </c:pt>
                <c:pt idx="5">
                  <c:v>576.65699999999947</c:v>
                </c:pt>
              </c:numCache>
            </c:numRef>
          </c:yVal>
          <c:smooth val="1"/>
        </c:ser>
        <c:ser>
          <c:idx val="2"/>
          <c:order val="2"/>
          <c:tx>
            <c:v>Dia 16</c:v>
          </c:tx>
          <c:spPr>
            <a:ln w="14175">
              <a:solidFill>
                <a:srgbClr val="FFFF00"/>
              </a:solidFill>
              <a:prstDash val="solid"/>
            </a:ln>
          </c:spPr>
          <c:marker>
            <c:symbol val="none"/>
          </c:marker>
          <c:xVal>
            <c:numRef>
              <c:f>'grafik teg-reg'!$I$123:$I$128</c:f>
              <c:numCache>
                <c:formatCode>General</c:formatCode>
                <c:ptCount val="6"/>
                <c:pt idx="0">
                  <c:v>0</c:v>
                </c:pt>
                <c:pt idx="1">
                  <c:v>4.9687500000000002E-2</c:v>
                </c:pt>
                <c:pt idx="2">
                  <c:v>6.0624999999999998E-2</c:v>
                </c:pt>
                <c:pt idx="3">
                  <c:v>0.125</c:v>
                </c:pt>
                <c:pt idx="4">
                  <c:v>0.18625000000000017</c:v>
                </c:pt>
                <c:pt idx="5">
                  <c:v>0.19807500000000003</c:v>
                </c:pt>
              </c:numCache>
            </c:numRef>
          </c:xVal>
          <c:yVal>
            <c:numRef>
              <c:f>'grafik teg-reg'!$J$123:$J$128</c:f>
              <c:numCache>
                <c:formatCode>General</c:formatCode>
                <c:ptCount val="6"/>
                <c:pt idx="0">
                  <c:v>0</c:v>
                </c:pt>
                <c:pt idx="1">
                  <c:v>495.41624999999954</c:v>
                </c:pt>
                <c:pt idx="2">
                  <c:v>500.31625000000003</c:v>
                </c:pt>
                <c:pt idx="3">
                  <c:v>625.97499999999991</c:v>
                </c:pt>
                <c:pt idx="4">
                  <c:v>646.40699999999947</c:v>
                </c:pt>
                <c:pt idx="5">
                  <c:v>548.79999999999995</c:v>
                </c:pt>
              </c:numCache>
            </c:numRef>
          </c:yVal>
          <c:smooth val="1"/>
        </c:ser>
        <c:ser>
          <c:idx val="3"/>
          <c:order val="3"/>
          <c:tx>
            <c:v>Dia 19</c:v>
          </c:tx>
          <c:spPr>
            <a:ln w="14175">
              <a:solidFill>
                <a:srgbClr val="00FFFF"/>
              </a:solidFill>
              <a:prstDash val="solid"/>
            </a:ln>
          </c:spPr>
          <c:marker>
            <c:symbol val="none"/>
          </c:marker>
          <c:xVal>
            <c:numRef>
              <c:f>'grafik teg-reg'!$I$135:$I$140</c:f>
              <c:numCache>
                <c:formatCode>General</c:formatCode>
                <c:ptCount val="6"/>
                <c:pt idx="0">
                  <c:v>0</c:v>
                </c:pt>
                <c:pt idx="1">
                  <c:v>4.4375000000000012E-2</c:v>
                </c:pt>
                <c:pt idx="2">
                  <c:v>6.0624999999999998E-2</c:v>
                </c:pt>
                <c:pt idx="3">
                  <c:v>0.11562499999999999</c:v>
                </c:pt>
                <c:pt idx="4">
                  <c:v>0.208125</c:v>
                </c:pt>
                <c:pt idx="5">
                  <c:v>0.22500000000000001</c:v>
                </c:pt>
              </c:numCache>
            </c:numRef>
          </c:xVal>
          <c:yVal>
            <c:numRef>
              <c:f>'grafik teg-reg'!$J$135:$J$140</c:f>
              <c:numCache>
                <c:formatCode>General</c:formatCode>
                <c:ptCount val="6"/>
                <c:pt idx="0">
                  <c:v>0</c:v>
                </c:pt>
                <c:pt idx="1">
                  <c:v>478.71900000000005</c:v>
                </c:pt>
                <c:pt idx="2">
                  <c:v>496.01900000000001</c:v>
                </c:pt>
                <c:pt idx="3">
                  <c:v>590.26249999999948</c:v>
                </c:pt>
                <c:pt idx="4">
                  <c:v>630.94049999999947</c:v>
                </c:pt>
                <c:pt idx="5">
                  <c:v>497.375</c:v>
                </c:pt>
              </c:numCache>
            </c:numRef>
          </c:yVal>
          <c:smooth val="1"/>
        </c:ser>
        <c:axId val="54075776"/>
        <c:axId val="57631488"/>
      </c:scatterChart>
      <c:valAx>
        <c:axId val="54075776"/>
        <c:scaling>
          <c:orientation val="minMax"/>
        </c:scaling>
        <c:axPos val="b"/>
        <c:title>
          <c:tx>
            <c:rich>
              <a:bodyPr/>
              <a:lstStyle/>
              <a:p>
                <a:pPr>
                  <a:defRPr sz="446" b="1" i="0" u="none" strike="noStrike" baseline="0">
                    <a:solidFill>
                      <a:srgbClr val="000000"/>
                    </a:solidFill>
                    <a:latin typeface="Times New Roman"/>
                    <a:ea typeface="Times New Roman"/>
                    <a:cs typeface="Times New Roman"/>
                  </a:defRPr>
                </a:pPr>
                <a:r>
                  <a:rPr lang="en-US"/>
                  <a:t>Regangan   ( cm/cm )</a:t>
                </a:r>
              </a:p>
            </c:rich>
          </c:tx>
          <c:layout>
            <c:manualLayout>
              <c:xMode val="edge"/>
              <c:yMode val="edge"/>
              <c:x val="0.33796296296296408"/>
              <c:y val="0.93574297188755018"/>
            </c:manualLayout>
          </c:layout>
          <c:spPr>
            <a:noFill/>
            <a:ln w="9450">
              <a:noFill/>
            </a:ln>
          </c:spPr>
        </c:title>
        <c:numFmt formatCode="General" sourceLinked="1"/>
        <c:tickLblPos val="nextTo"/>
        <c:spPr>
          <a:ln w="1181">
            <a:solidFill>
              <a:srgbClr val="000000"/>
            </a:solidFill>
            <a:prstDash val="solid"/>
          </a:ln>
        </c:spPr>
        <c:txPr>
          <a:bodyPr rot="0" vert="horz"/>
          <a:lstStyle/>
          <a:p>
            <a:pPr>
              <a:defRPr sz="446" b="0" i="0" u="none" strike="noStrike" baseline="0">
                <a:solidFill>
                  <a:srgbClr val="000000"/>
                </a:solidFill>
                <a:latin typeface="Times New Roman"/>
                <a:ea typeface="Times New Roman"/>
                <a:cs typeface="Times New Roman"/>
              </a:defRPr>
            </a:pPr>
            <a:endParaRPr lang="en-US"/>
          </a:p>
        </c:txPr>
        <c:crossAx val="57631488"/>
        <c:crosses val="autoZero"/>
        <c:crossBetween val="midCat"/>
        <c:majorUnit val="4.0000000000000022E-2"/>
      </c:valAx>
      <c:valAx>
        <c:axId val="57631488"/>
        <c:scaling>
          <c:orientation val="minMax"/>
          <c:max val="750"/>
          <c:min val="0"/>
        </c:scaling>
        <c:axPos val="l"/>
        <c:title>
          <c:tx>
            <c:rich>
              <a:bodyPr/>
              <a:lstStyle/>
              <a:p>
                <a:pPr>
                  <a:defRPr sz="446" b="1" i="0" u="none" strike="noStrike" baseline="0">
                    <a:solidFill>
                      <a:srgbClr val="000000"/>
                    </a:solidFill>
                    <a:latin typeface="Times New Roman"/>
                    <a:ea typeface="Times New Roman"/>
                    <a:cs typeface="Times New Roman"/>
                  </a:defRPr>
                </a:pPr>
                <a:r>
                  <a:rPr lang="en-US" sz="446" b="1" i="0" u="none" strike="noStrike" baseline="0">
                    <a:solidFill>
                      <a:srgbClr val="000000"/>
                    </a:solidFill>
                    <a:latin typeface="Times New Roman"/>
                    <a:cs typeface="Times New Roman"/>
                  </a:rPr>
                  <a:t>Tegangan   ( Mpa )</a:t>
                </a:r>
              </a:p>
            </c:rich>
          </c:tx>
          <c:layout>
            <c:manualLayout>
              <c:xMode val="edge"/>
              <c:yMode val="edge"/>
              <c:x val="0"/>
              <c:y val="0.34337349397590428"/>
            </c:manualLayout>
          </c:layout>
          <c:spPr>
            <a:noFill/>
            <a:ln w="9450">
              <a:noFill/>
            </a:ln>
          </c:spPr>
        </c:title>
        <c:numFmt formatCode="General" sourceLinked="1"/>
        <c:tickLblPos val="nextTo"/>
        <c:spPr>
          <a:ln w="1181">
            <a:solidFill>
              <a:srgbClr val="000000"/>
            </a:solidFill>
            <a:prstDash val="solid"/>
          </a:ln>
        </c:spPr>
        <c:txPr>
          <a:bodyPr rot="0" vert="horz"/>
          <a:lstStyle/>
          <a:p>
            <a:pPr>
              <a:defRPr sz="446" b="0" i="0" u="none" strike="noStrike" baseline="0">
                <a:solidFill>
                  <a:srgbClr val="000000"/>
                </a:solidFill>
                <a:latin typeface="Times New Roman"/>
                <a:ea typeface="Times New Roman"/>
                <a:cs typeface="Times New Roman"/>
              </a:defRPr>
            </a:pPr>
            <a:endParaRPr lang="en-US"/>
          </a:p>
        </c:txPr>
        <c:crossAx val="54075776"/>
        <c:crosses val="autoZero"/>
        <c:crossBetween val="midCat"/>
        <c:majorUnit val="100"/>
      </c:valAx>
      <c:spPr>
        <a:noFill/>
        <a:ln w="9450">
          <a:noFill/>
        </a:ln>
      </c:spPr>
    </c:plotArea>
    <c:legend>
      <c:legendPos val="r"/>
      <c:layout>
        <c:manualLayout>
          <c:xMode val="edge"/>
          <c:yMode val="edge"/>
          <c:x val="0.50462962962962965"/>
          <c:y val="0.582329317269077"/>
          <c:w val="0.21296296296296327"/>
          <c:h val="0.24497991967871485"/>
        </c:manualLayout>
      </c:layout>
      <c:spPr>
        <a:solidFill>
          <a:srgbClr val="FFFFFF"/>
        </a:solidFill>
        <a:ln w="9450">
          <a:noFill/>
        </a:ln>
      </c:spPr>
      <c:txPr>
        <a:bodyPr/>
        <a:lstStyle/>
        <a:p>
          <a:pPr>
            <a:defRPr sz="409"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noFill/>
    </a:ln>
  </c:spPr>
  <c:txPr>
    <a:bodyPr/>
    <a:lstStyle/>
    <a:p>
      <a:pPr>
        <a:defRPr sz="391" b="0" i="0" u="none" strike="noStrike" baseline="0">
          <a:solidFill>
            <a:srgbClr val="000000"/>
          </a:solidFill>
          <a:latin typeface="Times New Roman"/>
          <a:ea typeface="Times New Roman"/>
          <a:cs typeface="Times New Roman"/>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9477434679334921"/>
          <c:y val="0.11184210526315792"/>
          <c:w val="0.68171021377672214"/>
          <c:h val="0.7302631578947365"/>
        </c:manualLayout>
      </c:layout>
      <c:scatterChart>
        <c:scatterStyle val="smoothMarker"/>
        <c:ser>
          <c:idx val="0"/>
          <c:order val="0"/>
          <c:tx>
            <c:v>Mutu 240</c:v>
          </c:tx>
          <c:spPr>
            <a:ln w="15452">
              <a:solidFill>
                <a:srgbClr val="000080"/>
              </a:solidFill>
              <a:prstDash val="solid"/>
            </a:ln>
          </c:spPr>
          <c:marker>
            <c:symbol val="none"/>
          </c:marker>
          <c:xVal>
            <c:numRef>
              <c:f>'grafik teg-reg'!$I$82:$I$88</c:f>
              <c:numCache>
                <c:formatCode>General</c:formatCode>
                <c:ptCount val="7"/>
                <c:pt idx="0">
                  <c:v>0</c:v>
                </c:pt>
                <c:pt idx="1">
                  <c:v>3.0624999999999999E-2</c:v>
                </c:pt>
                <c:pt idx="2">
                  <c:v>4.0624999999999988E-2</c:v>
                </c:pt>
                <c:pt idx="3">
                  <c:v>5.1249999999999955E-2</c:v>
                </c:pt>
                <c:pt idx="4">
                  <c:v>0.13437500000000002</c:v>
                </c:pt>
                <c:pt idx="5">
                  <c:v>0.22125</c:v>
                </c:pt>
                <c:pt idx="6">
                  <c:v>0.23250000000000001</c:v>
                </c:pt>
              </c:numCache>
            </c:numRef>
          </c:xVal>
          <c:yVal>
            <c:numRef>
              <c:f>'grafik teg-reg'!$J$82:$J$88</c:f>
              <c:numCache>
                <c:formatCode>General</c:formatCode>
                <c:ptCount val="7"/>
                <c:pt idx="0">
                  <c:v>0</c:v>
                </c:pt>
                <c:pt idx="1">
                  <c:v>307.89031819380261</c:v>
                </c:pt>
                <c:pt idx="2">
                  <c:v>314.5287499999996</c:v>
                </c:pt>
                <c:pt idx="3">
                  <c:v>316.71249999999969</c:v>
                </c:pt>
                <c:pt idx="4">
                  <c:v>434.56624999999963</c:v>
                </c:pt>
                <c:pt idx="5">
                  <c:v>455.3307522584401</c:v>
                </c:pt>
                <c:pt idx="6">
                  <c:v>323.19499999999999</c:v>
                </c:pt>
              </c:numCache>
            </c:numRef>
          </c:yVal>
          <c:smooth val="1"/>
        </c:ser>
        <c:ser>
          <c:idx val="1"/>
          <c:order val="1"/>
          <c:tx>
            <c:v>Mutu 400</c:v>
          </c:tx>
          <c:spPr>
            <a:ln w="15452">
              <a:solidFill>
                <a:srgbClr val="FF00FF"/>
              </a:solidFill>
              <a:prstDash val="solid"/>
            </a:ln>
          </c:spPr>
          <c:marker>
            <c:symbol val="none"/>
          </c:marker>
          <c:xVal>
            <c:numRef>
              <c:f>'grafik teg-reg'!$I$110:$I$115</c:f>
              <c:numCache>
                <c:formatCode>General</c:formatCode>
                <c:ptCount val="6"/>
                <c:pt idx="0">
                  <c:v>0</c:v>
                </c:pt>
                <c:pt idx="1">
                  <c:v>4.4687500000000012E-2</c:v>
                </c:pt>
                <c:pt idx="2">
                  <c:v>6.3750000000000001E-2</c:v>
                </c:pt>
                <c:pt idx="3">
                  <c:v>0.11062500000000008</c:v>
                </c:pt>
                <c:pt idx="4">
                  <c:v>0.16312499999999988</c:v>
                </c:pt>
                <c:pt idx="5">
                  <c:v>0.17269999999999999</c:v>
                </c:pt>
              </c:numCache>
            </c:numRef>
          </c:xVal>
          <c:yVal>
            <c:numRef>
              <c:f>'grafik teg-reg'!$J$110:$J$115</c:f>
              <c:numCache>
                <c:formatCode>General</c:formatCode>
                <c:ptCount val="6"/>
                <c:pt idx="0">
                  <c:v>0</c:v>
                </c:pt>
                <c:pt idx="1">
                  <c:v>523.94999999999948</c:v>
                </c:pt>
                <c:pt idx="2">
                  <c:v>536.39149999999938</c:v>
                </c:pt>
                <c:pt idx="3">
                  <c:v>623.76949999999999</c:v>
                </c:pt>
                <c:pt idx="4">
                  <c:v>646.62400000000002</c:v>
                </c:pt>
                <c:pt idx="5">
                  <c:v>576.65699999999947</c:v>
                </c:pt>
              </c:numCache>
            </c:numRef>
          </c:yVal>
          <c:smooth val="1"/>
        </c:ser>
        <c:ser>
          <c:idx val="2"/>
          <c:order val="2"/>
          <c:tx>
            <c:v>Mutu 500</c:v>
          </c:tx>
          <c:spPr>
            <a:ln w="15452">
              <a:solidFill>
                <a:srgbClr val="FFFF00"/>
              </a:solidFill>
              <a:prstDash val="solid"/>
            </a:ln>
          </c:spPr>
          <c:marker>
            <c:symbol val="none"/>
          </c:marker>
          <c:xVal>
            <c:numRef>
              <c:f>'grafik teg-reg'!$I$162:$I$167</c:f>
              <c:numCache>
                <c:formatCode>General</c:formatCode>
                <c:ptCount val="6"/>
                <c:pt idx="0">
                  <c:v>0</c:v>
                </c:pt>
                <c:pt idx="1">
                  <c:v>5.1249999999999955E-2</c:v>
                </c:pt>
                <c:pt idx="2">
                  <c:v>6.5625000000000003E-2</c:v>
                </c:pt>
                <c:pt idx="3">
                  <c:v>0.1</c:v>
                </c:pt>
                <c:pt idx="4">
                  <c:v>0.16250000000000001</c:v>
                </c:pt>
                <c:pt idx="5">
                  <c:v>0.17750000000000016</c:v>
                </c:pt>
              </c:numCache>
            </c:numRef>
          </c:xVal>
          <c:yVal>
            <c:numRef>
              <c:f>'grafik teg-reg'!$J$162:$J$167</c:f>
              <c:numCache>
                <c:formatCode>General</c:formatCode>
                <c:ptCount val="6"/>
                <c:pt idx="0">
                  <c:v>0</c:v>
                </c:pt>
                <c:pt idx="1">
                  <c:v>561.26949999999999</c:v>
                </c:pt>
                <c:pt idx="2">
                  <c:v>570.87622294988932</c:v>
                </c:pt>
                <c:pt idx="3">
                  <c:v>666.94600804177946</c:v>
                </c:pt>
                <c:pt idx="4">
                  <c:v>711.65499999999997</c:v>
                </c:pt>
                <c:pt idx="5">
                  <c:v>628.14859483159341</c:v>
                </c:pt>
              </c:numCache>
            </c:numRef>
          </c:yVal>
          <c:smooth val="1"/>
        </c:ser>
        <c:axId val="65272832"/>
        <c:axId val="65454464"/>
      </c:scatterChart>
      <c:valAx>
        <c:axId val="65272832"/>
        <c:scaling>
          <c:orientation val="minMax"/>
          <c:max val="0.24000000000000016"/>
          <c:min val="0"/>
        </c:scaling>
        <c:axPos val="b"/>
        <c:title>
          <c:tx>
            <c:rich>
              <a:bodyPr/>
              <a:lstStyle/>
              <a:p>
                <a:pPr>
                  <a:defRPr sz="487" b="1" i="0" u="none" strike="noStrike" baseline="0">
                    <a:solidFill>
                      <a:srgbClr val="000000"/>
                    </a:solidFill>
                    <a:latin typeface="Times New Roman"/>
                    <a:ea typeface="Times New Roman"/>
                    <a:cs typeface="Times New Roman"/>
                  </a:defRPr>
                </a:pPr>
                <a:r>
                  <a:rPr lang="en-US"/>
                  <a:t>Regangan   ( cm/cm )</a:t>
                </a:r>
              </a:p>
            </c:rich>
          </c:tx>
          <c:layout>
            <c:manualLayout>
              <c:xMode val="edge"/>
              <c:yMode val="edge"/>
              <c:x val="0.3610451306413297"/>
              <c:y val="0.92543859649122806"/>
            </c:manualLayout>
          </c:layout>
          <c:spPr>
            <a:noFill/>
            <a:ln w="10301">
              <a:noFill/>
            </a:ln>
          </c:spPr>
        </c:title>
        <c:numFmt formatCode="General" sourceLinked="1"/>
        <c:tickLblPos val="nextTo"/>
        <c:spPr>
          <a:ln w="1288">
            <a:solidFill>
              <a:srgbClr val="000000"/>
            </a:solidFill>
            <a:prstDash val="solid"/>
          </a:ln>
        </c:spPr>
        <c:txPr>
          <a:bodyPr rot="0" vert="horz"/>
          <a:lstStyle/>
          <a:p>
            <a:pPr>
              <a:defRPr sz="487" b="0" i="0" u="none" strike="noStrike" baseline="0">
                <a:solidFill>
                  <a:srgbClr val="000000"/>
                </a:solidFill>
                <a:latin typeface="Times New Roman"/>
                <a:ea typeface="Times New Roman"/>
                <a:cs typeface="Times New Roman"/>
              </a:defRPr>
            </a:pPr>
            <a:endParaRPr lang="en-US"/>
          </a:p>
        </c:txPr>
        <c:crossAx val="65454464"/>
        <c:crosses val="autoZero"/>
        <c:crossBetween val="midCat"/>
        <c:majorUnit val="4.0000000000000022E-2"/>
      </c:valAx>
      <c:valAx>
        <c:axId val="65454464"/>
        <c:scaling>
          <c:orientation val="minMax"/>
        </c:scaling>
        <c:axPos val="l"/>
        <c:title>
          <c:tx>
            <c:rich>
              <a:bodyPr/>
              <a:lstStyle/>
              <a:p>
                <a:pPr>
                  <a:defRPr sz="487" b="1" i="0" u="none" strike="noStrike" baseline="0">
                    <a:solidFill>
                      <a:srgbClr val="000000"/>
                    </a:solidFill>
                    <a:latin typeface="Times New Roman"/>
                    <a:ea typeface="Times New Roman"/>
                    <a:cs typeface="Times New Roman"/>
                  </a:defRPr>
                </a:pPr>
                <a:r>
                  <a:rPr lang="en-US" sz="487" b="1" i="0" u="none" strike="noStrike" baseline="0">
                    <a:solidFill>
                      <a:srgbClr val="000000"/>
                    </a:solidFill>
                    <a:latin typeface="Times New Roman"/>
                    <a:cs typeface="Times New Roman"/>
                  </a:rPr>
                  <a:t>Tegangan   ( Mpa )</a:t>
                </a:r>
              </a:p>
            </c:rich>
          </c:tx>
          <c:layout>
            <c:manualLayout>
              <c:xMode val="edge"/>
              <c:yMode val="edge"/>
              <c:x val="3.3254156769596199E-2"/>
              <c:y val="0.32894736842105282"/>
            </c:manualLayout>
          </c:layout>
          <c:spPr>
            <a:noFill/>
            <a:ln w="10301">
              <a:noFill/>
            </a:ln>
          </c:spPr>
        </c:title>
        <c:numFmt formatCode="General" sourceLinked="1"/>
        <c:tickLblPos val="nextTo"/>
        <c:spPr>
          <a:ln w="1288">
            <a:solidFill>
              <a:srgbClr val="000000"/>
            </a:solidFill>
            <a:prstDash val="solid"/>
          </a:ln>
        </c:spPr>
        <c:txPr>
          <a:bodyPr rot="0" vert="horz"/>
          <a:lstStyle/>
          <a:p>
            <a:pPr>
              <a:defRPr sz="487" b="0" i="0" u="none" strike="noStrike" baseline="0">
                <a:solidFill>
                  <a:srgbClr val="000000"/>
                </a:solidFill>
                <a:latin typeface="Times New Roman"/>
                <a:ea typeface="Times New Roman"/>
                <a:cs typeface="Times New Roman"/>
              </a:defRPr>
            </a:pPr>
            <a:endParaRPr lang="en-US"/>
          </a:p>
        </c:txPr>
        <c:crossAx val="65272832"/>
        <c:crosses val="autoZero"/>
        <c:crossBetween val="midCat"/>
        <c:majorUnit val="100"/>
      </c:valAx>
      <c:spPr>
        <a:noFill/>
        <a:ln w="10301">
          <a:noFill/>
        </a:ln>
      </c:spPr>
    </c:plotArea>
    <c:legend>
      <c:legendPos val="r"/>
      <c:layout>
        <c:manualLayout>
          <c:xMode val="edge"/>
          <c:yMode val="edge"/>
          <c:x val="0.53681710213776657"/>
          <c:y val="0.66228070175438591"/>
          <c:w val="0.23990498812351543"/>
          <c:h val="0.16008771929824545"/>
        </c:manualLayout>
      </c:layout>
      <c:spPr>
        <a:solidFill>
          <a:srgbClr val="FFFFFF"/>
        </a:solidFill>
        <a:ln w="10301">
          <a:noFill/>
        </a:ln>
      </c:spPr>
      <c:txPr>
        <a:bodyPr/>
        <a:lstStyle/>
        <a:p>
          <a:pPr>
            <a:defRPr sz="446"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noFill/>
    </a:ln>
  </c:spPr>
  <c:txPr>
    <a:bodyPr/>
    <a:lstStyle/>
    <a:p>
      <a:pPr>
        <a:defRPr sz="446" b="0" i="0" u="none" strike="noStrike" baseline="0">
          <a:solidFill>
            <a:srgbClr val="000000"/>
          </a:solidFill>
          <a:latin typeface="Times New Roman"/>
          <a:ea typeface="Times New Roman"/>
          <a:cs typeface="Times New Roman"/>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876777251184854"/>
          <c:y val="0.12253829321663033"/>
          <c:w val="0.6848341232227485"/>
          <c:h val="0.74179431072210134"/>
        </c:manualLayout>
      </c:layout>
      <c:scatterChart>
        <c:scatterStyle val="smoothMarker"/>
        <c:ser>
          <c:idx val="0"/>
          <c:order val="0"/>
          <c:tx>
            <c:v>Mutu 240</c:v>
          </c:tx>
          <c:spPr>
            <a:ln w="15420">
              <a:solidFill>
                <a:srgbClr val="000080"/>
              </a:solidFill>
              <a:prstDash val="solid"/>
            </a:ln>
          </c:spPr>
          <c:marker>
            <c:symbol val="none"/>
          </c:marker>
          <c:xVal>
            <c:numRef>
              <c:f>'grafik teg-reg'!$I$67:$I$73</c:f>
              <c:numCache>
                <c:formatCode>General</c:formatCode>
                <c:ptCount val="7"/>
                <c:pt idx="0">
                  <c:v>0</c:v>
                </c:pt>
                <c:pt idx="1">
                  <c:v>3.0937500000000024E-2</c:v>
                </c:pt>
                <c:pt idx="2">
                  <c:v>4.3750000000000004E-2</c:v>
                </c:pt>
                <c:pt idx="3">
                  <c:v>5.7500000000000023E-2</c:v>
                </c:pt>
                <c:pt idx="4">
                  <c:v>0.12812500000000002</c:v>
                </c:pt>
                <c:pt idx="5">
                  <c:v>0.229375</c:v>
                </c:pt>
                <c:pt idx="6">
                  <c:v>0.23750000000000004</c:v>
                </c:pt>
              </c:numCache>
            </c:numRef>
          </c:xVal>
          <c:yVal>
            <c:numRef>
              <c:f>'grafik teg-reg'!$J$67:$J$73</c:f>
              <c:numCache>
                <c:formatCode>General</c:formatCode>
                <c:ptCount val="7"/>
                <c:pt idx="0">
                  <c:v>0</c:v>
                </c:pt>
                <c:pt idx="1">
                  <c:v>344.69849999999968</c:v>
                </c:pt>
                <c:pt idx="2">
                  <c:v>348.25</c:v>
                </c:pt>
                <c:pt idx="3">
                  <c:v>350.5</c:v>
                </c:pt>
                <c:pt idx="4">
                  <c:v>442.5</c:v>
                </c:pt>
                <c:pt idx="5">
                  <c:v>484.57624999999967</c:v>
                </c:pt>
                <c:pt idx="6">
                  <c:v>357.625</c:v>
                </c:pt>
              </c:numCache>
            </c:numRef>
          </c:yVal>
          <c:smooth val="1"/>
        </c:ser>
        <c:ser>
          <c:idx val="1"/>
          <c:order val="1"/>
          <c:tx>
            <c:v>Mutu 400</c:v>
          </c:tx>
          <c:spPr>
            <a:ln w="15420">
              <a:solidFill>
                <a:srgbClr val="FF00FF"/>
              </a:solidFill>
              <a:prstDash val="solid"/>
            </a:ln>
          </c:spPr>
          <c:marker>
            <c:symbol val="none"/>
          </c:marker>
          <c:xVal>
            <c:numRef>
              <c:f>'grafik teg-reg'!$I$97:$I$102</c:f>
              <c:numCache>
                <c:formatCode>General</c:formatCode>
                <c:ptCount val="6"/>
                <c:pt idx="0">
                  <c:v>0</c:v>
                </c:pt>
                <c:pt idx="1">
                  <c:v>3.0624999999999999E-2</c:v>
                </c:pt>
                <c:pt idx="2">
                  <c:v>0.05</c:v>
                </c:pt>
                <c:pt idx="3">
                  <c:v>0.1</c:v>
                </c:pt>
                <c:pt idx="4">
                  <c:v>0.19500000000000001</c:v>
                </c:pt>
                <c:pt idx="5">
                  <c:v>0.2</c:v>
                </c:pt>
              </c:numCache>
            </c:numRef>
          </c:xVal>
          <c:yVal>
            <c:numRef>
              <c:f>'grafik teg-reg'!$J$97:$J$102</c:f>
              <c:numCache>
                <c:formatCode>General</c:formatCode>
                <c:ptCount val="6"/>
                <c:pt idx="0">
                  <c:v>0</c:v>
                </c:pt>
                <c:pt idx="1">
                  <c:v>464.59349999999961</c:v>
                </c:pt>
                <c:pt idx="2">
                  <c:v>475.08</c:v>
                </c:pt>
                <c:pt idx="3">
                  <c:v>609.90000000000009</c:v>
                </c:pt>
                <c:pt idx="4">
                  <c:v>641.31449999999938</c:v>
                </c:pt>
                <c:pt idx="5">
                  <c:v>603.48</c:v>
                </c:pt>
              </c:numCache>
            </c:numRef>
          </c:yVal>
          <c:smooth val="1"/>
        </c:ser>
        <c:ser>
          <c:idx val="2"/>
          <c:order val="2"/>
          <c:tx>
            <c:v>Mutu 500</c:v>
          </c:tx>
          <c:spPr>
            <a:ln w="15420">
              <a:solidFill>
                <a:srgbClr val="FFFF00"/>
              </a:solidFill>
              <a:prstDash val="solid"/>
            </a:ln>
          </c:spPr>
          <c:marker>
            <c:symbol val="none"/>
          </c:marker>
          <c:xVal>
            <c:numRef>
              <c:f>'grafik teg-reg'!$I$150:$I$155</c:f>
              <c:numCache>
                <c:formatCode>General</c:formatCode>
                <c:ptCount val="6"/>
                <c:pt idx="0">
                  <c:v>0</c:v>
                </c:pt>
                <c:pt idx="1">
                  <c:v>3.5937500000000011E-2</c:v>
                </c:pt>
                <c:pt idx="2">
                  <c:v>5.6249999999999946E-2</c:v>
                </c:pt>
                <c:pt idx="3">
                  <c:v>7.5000000000000011E-2</c:v>
                </c:pt>
                <c:pt idx="4">
                  <c:v>0.1125</c:v>
                </c:pt>
                <c:pt idx="5">
                  <c:v>0.1275</c:v>
                </c:pt>
              </c:numCache>
            </c:numRef>
          </c:xVal>
          <c:yVal>
            <c:numRef>
              <c:f>'grafik teg-reg'!$J$150:$J$155</c:f>
              <c:numCache>
                <c:formatCode>General</c:formatCode>
                <c:ptCount val="6"/>
                <c:pt idx="0">
                  <c:v>0</c:v>
                </c:pt>
                <c:pt idx="1">
                  <c:v>641.31399999999996</c:v>
                </c:pt>
                <c:pt idx="2">
                  <c:v>640.06415077432257</c:v>
                </c:pt>
                <c:pt idx="3">
                  <c:v>686.89599085175439</c:v>
                </c:pt>
                <c:pt idx="4">
                  <c:v>716.24799999999948</c:v>
                </c:pt>
                <c:pt idx="5">
                  <c:v>499.56072061945855</c:v>
                </c:pt>
              </c:numCache>
            </c:numRef>
          </c:yVal>
          <c:smooth val="1"/>
        </c:ser>
        <c:axId val="66058880"/>
        <c:axId val="66073728"/>
      </c:scatterChart>
      <c:valAx>
        <c:axId val="66058880"/>
        <c:scaling>
          <c:orientation val="minMax"/>
          <c:max val="0.24000000000000016"/>
        </c:scaling>
        <c:axPos val="b"/>
        <c:title>
          <c:tx>
            <c:rich>
              <a:bodyPr/>
              <a:lstStyle/>
              <a:p>
                <a:pPr>
                  <a:defRPr sz="486" b="1" i="0" u="none" strike="noStrike" baseline="0">
                    <a:solidFill>
                      <a:srgbClr val="000000"/>
                    </a:solidFill>
                    <a:latin typeface="Times New Roman"/>
                    <a:ea typeface="Times New Roman"/>
                    <a:cs typeface="Times New Roman"/>
                  </a:defRPr>
                </a:pPr>
                <a:r>
                  <a:rPr lang="en-US"/>
                  <a:t>Regangan   ( cm/cm )</a:t>
                </a:r>
              </a:p>
            </c:rich>
          </c:tx>
          <c:layout>
            <c:manualLayout>
              <c:xMode val="edge"/>
              <c:yMode val="edge"/>
              <c:x val="0.32701421800947933"/>
              <c:y val="0.93654266958424459"/>
            </c:manualLayout>
          </c:layout>
          <c:spPr>
            <a:noFill/>
            <a:ln w="10280">
              <a:noFill/>
            </a:ln>
          </c:spPr>
        </c:title>
        <c:numFmt formatCode="General" sourceLinked="1"/>
        <c:tickLblPos val="nextTo"/>
        <c:spPr>
          <a:ln w="1285">
            <a:solidFill>
              <a:srgbClr val="000000"/>
            </a:solidFill>
            <a:prstDash val="solid"/>
          </a:ln>
        </c:spPr>
        <c:txPr>
          <a:bodyPr rot="0" vert="horz"/>
          <a:lstStyle/>
          <a:p>
            <a:pPr>
              <a:defRPr sz="486" b="0" i="0" u="none" strike="noStrike" baseline="0">
                <a:solidFill>
                  <a:srgbClr val="000000"/>
                </a:solidFill>
                <a:latin typeface="Times New Roman"/>
                <a:ea typeface="Times New Roman"/>
                <a:cs typeface="Times New Roman"/>
              </a:defRPr>
            </a:pPr>
            <a:endParaRPr lang="en-US"/>
          </a:p>
        </c:txPr>
        <c:crossAx val="66073728"/>
        <c:crosses val="autoZero"/>
        <c:crossBetween val="midCat"/>
        <c:majorUnit val="4.0000000000000022E-2"/>
      </c:valAx>
      <c:valAx>
        <c:axId val="66073728"/>
        <c:scaling>
          <c:orientation val="minMax"/>
          <c:max val="750"/>
          <c:min val="0"/>
        </c:scaling>
        <c:axPos val="l"/>
        <c:title>
          <c:tx>
            <c:rich>
              <a:bodyPr/>
              <a:lstStyle/>
              <a:p>
                <a:pPr>
                  <a:defRPr sz="486" b="1" i="0" u="none" strike="noStrike" baseline="0">
                    <a:solidFill>
                      <a:srgbClr val="000000"/>
                    </a:solidFill>
                    <a:latin typeface="Times New Roman"/>
                    <a:ea typeface="Times New Roman"/>
                    <a:cs typeface="Times New Roman"/>
                  </a:defRPr>
                </a:pPr>
                <a:r>
                  <a:rPr lang="en-US" sz="486" b="1" i="0" u="none" strike="noStrike" baseline="0">
                    <a:solidFill>
                      <a:srgbClr val="000000"/>
                    </a:solidFill>
                    <a:latin typeface="Times New Roman"/>
                    <a:cs typeface="Times New Roman"/>
                  </a:rPr>
                  <a:t>Tegangan   ( Mpa )</a:t>
                </a:r>
              </a:p>
            </c:rich>
          </c:tx>
          <c:layout>
            <c:manualLayout>
              <c:xMode val="edge"/>
              <c:yMode val="edge"/>
              <c:x val="0"/>
              <c:y val="0.34573304157549223"/>
            </c:manualLayout>
          </c:layout>
          <c:spPr>
            <a:noFill/>
            <a:ln w="10280">
              <a:noFill/>
            </a:ln>
          </c:spPr>
        </c:title>
        <c:numFmt formatCode="General" sourceLinked="1"/>
        <c:tickLblPos val="nextTo"/>
        <c:spPr>
          <a:ln w="1285">
            <a:solidFill>
              <a:srgbClr val="000000"/>
            </a:solidFill>
            <a:prstDash val="solid"/>
          </a:ln>
        </c:spPr>
        <c:txPr>
          <a:bodyPr rot="0" vert="horz"/>
          <a:lstStyle/>
          <a:p>
            <a:pPr>
              <a:defRPr sz="486" b="0" i="0" u="none" strike="noStrike" baseline="0">
                <a:solidFill>
                  <a:srgbClr val="000000"/>
                </a:solidFill>
                <a:latin typeface="Times New Roman"/>
                <a:ea typeface="Times New Roman"/>
                <a:cs typeface="Times New Roman"/>
              </a:defRPr>
            </a:pPr>
            <a:endParaRPr lang="en-US"/>
          </a:p>
        </c:txPr>
        <c:crossAx val="66058880"/>
        <c:crosses val="autoZero"/>
        <c:crossBetween val="midCat"/>
        <c:majorUnit val="100"/>
      </c:valAx>
      <c:spPr>
        <a:noFill/>
        <a:ln w="10280">
          <a:noFill/>
        </a:ln>
      </c:spPr>
    </c:plotArea>
    <c:legend>
      <c:legendPos val="r"/>
      <c:layout>
        <c:manualLayout>
          <c:xMode val="edge"/>
          <c:yMode val="edge"/>
          <c:x val="0.5"/>
          <c:y val="0.68708971553610565"/>
          <c:w val="0.24407582938388617"/>
          <c:h val="0.15973741794310739"/>
        </c:manualLayout>
      </c:layout>
      <c:spPr>
        <a:solidFill>
          <a:srgbClr val="FFFFFF"/>
        </a:solidFill>
        <a:ln w="10280">
          <a:noFill/>
        </a:ln>
      </c:spPr>
      <c:txPr>
        <a:bodyPr/>
        <a:lstStyle/>
        <a:p>
          <a:pPr>
            <a:defRPr sz="44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noFill/>
    </a:ln>
  </c:spPr>
  <c:txPr>
    <a:bodyPr/>
    <a:lstStyle/>
    <a:p>
      <a:pPr>
        <a:defRPr sz="486" b="0" i="0" u="none" strike="noStrike" baseline="0">
          <a:solidFill>
            <a:srgbClr val="000000"/>
          </a:solidFill>
          <a:latin typeface="Times New Roman"/>
          <a:ea typeface="Times New Roman"/>
          <a:cs typeface="Times New Roman"/>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6389548693586714"/>
          <c:y val="0.11184210526315792"/>
          <c:w val="0.6888361045130641"/>
          <c:h val="0.75438596491228049"/>
        </c:manualLayout>
      </c:layout>
      <c:scatterChart>
        <c:scatterStyle val="smoothMarker"/>
        <c:ser>
          <c:idx val="0"/>
          <c:order val="0"/>
          <c:tx>
            <c:v>Mutu 400</c:v>
          </c:tx>
          <c:spPr>
            <a:ln w="10301">
              <a:solidFill>
                <a:srgbClr val="000080"/>
              </a:solidFill>
              <a:prstDash val="solid"/>
            </a:ln>
          </c:spPr>
          <c:marker>
            <c:symbol val="none"/>
          </c:marker>
          <c:xVal>
            <c:numRef>
              <c:f>'grafik teg-reg'!$I$135:$I$140</c:f>
              <c:numCache>
                <c:formatCode>General</c:formatCode>
                <c:ptCount val="6"/>
                <c:pt idx="0">
                  <c:v>0</c:v>
                </c:pt>
                <c:pt idx="1">
                  <c:v>4.4375000000000012E-2</c:v>
                </c:pt>
                <c:pt idx="2">
                  <c:v>6.0624999999999998E-2</c:v>
                </c:pt>
                <c:pt idx="3">
                  <c:v>0.11562499999999999</c:v>
                </c:pt>
                <c:pt idx="4">
                  <c:v>0.208125</c:v>
                </c:pt>
                <c:pt idx="5">
                  <c:v>0.22500000000000001</c:v>
                </c:pt>
              </c:numCache>
            </c:numRef>
          </c:xVal>
          <c:yVal>
            <c:numRef>
              <c:f>'grafik teg-reg'!$J$135:$J$140</c:f>
              <c:numCache>
                <c:formatCode>General</c:formatCode>
                <c:ptCount val="6"/>
                <c:pt idx="0">
                  <c:v>0</c:v>
                </c:pt>
                <c:pt idx="1">
                  <c:v>478.71900000000005</c:v>
                </c:pt>
                <c:pt idx="2">
                  <c:v>496.01900000000001</c:v>
                </c:pt>
                <c:pt idx="3">
                  <c:v>590.26249999999948</c:v>
                </c:pt>
                <c:pt idx="4">
                  <c:v>630.94049999999947</c:v>
                </c:pt>
                <c:pt idx="5">
                  <c:v>497.375</c:v>
                </c:pt>
              </c:numCache>
            </c:numRef>
          </c:yVal>
          <c:smooth val="1"/>
        </c:ser>
        <c:ser>
          <c:idx val="1"/>
          <c:order val="1"/>
          <c:tx>
            <c:v>Mutu 500</c:v>
          </c:tx>
          <c:spPr>
            <a:ln w="10301">
              <a:solidFill>
                <a:srgbClr val="FF00FF"/>
              </a:solidFill>
              <a:prstDash val="solid"/>
            </a:ln>
          </c:spPr>
          <c:marker>
            <c:symbol val="none"/>
          </c:marker>
          <c:xVal>
            <c:numRef>
              <c:f>'grafik teg-reg'!$I$186:$I$191</c:f>
              <c:numCache>
                <c:formatCode>General</c:formatCode>
                <c:ptCount val="6"/>
                <c:pt idx="0">
                  <c:v>0</c:v>
                </c:pt>
                <c:pt idx="1">
                  <c:v>4.1249999999999939E-2</c:v>
                </c:pt>
                <c:pt idx="2">
                  <c:v>6.0000000000000032E-2</c:v>
                </c:pt>
                <c:pt idx="3">
                  <c:v>9.6875000000000044E-2</c:v>
                </c:pt>
                <c:pt idx="4">
                  <c:v>0.18812500000000001</c:v>
                </c:pt>
                <c:pt idx="5">
                  <c:v>0.20160000000000003</c:v>
                </c:pt>
              </c:numCache>
            </c:numRef>
          </c:xVal>
          <c:yVal>
            <c:numRef>
              <c:f>'grafik teg-reg'!$J$186:$J$191</c:f>
              <c:numCache>
                <c:formatCode>General</c:formatCode>
                <c:ptCount val="6"/>
                <c:pt idx="0">
                  <c:v>0</c:v>
                </c:pt>
                <c:pt idx="1">
                  <c:v>541.49850000000004</c:v>
                </c:pt>
                <c:pt idx="2">
                  <c:v>553.53227975383038</c:v>
                </c:pt>
                <c:pt idx="3">
                  <c:v>657.31958220767365</c:v>
                </c:pt>
                <c:pt idx="4">
                  <c:v>710.07825000000003</c:v>
                </c:pt>
                <c:pt idx="5">
                  <c:v>575.15463443171438</c:v>
                </c:pt>
              </c:numCache>
            </c:numRef>
          </c:yVal>
          <c:smooth val="1"/>
        </c:ser>
        <c:axId val="66332544"/>
        <c:axId val="66510848"/>
      </c:scatterChart>
      <c:valAx>
        <c:axId val="66332544"/>
        <c:scaling>
          <c:orientation val="minMax"/>
        </c:scaling>
        <c:axPos val="b"/>
        <c:title>
          <c:tx>
            <c:rich>
              <a:bodyPr/>
              <a:lstStyle/>
              <a:p>
                <a:pPr>
                  <a:defRPr sz="487" b="1" i="0" u="none" strike="noStrike" baseline="0">
                    <a:solidFill>
                      <a:srgbClr val="000000"/>
                    </a:solidFill>
                    <a:latin typeface="Times New Roman"/>
                    <a:ea typeface="Times New Roman"/>
                    <a:cs typeface="Times New Roman"/>
                  </a:defRPr>
                </a:pPr>
                <a:r>
                  <a:rPr lang="en-US"/>
                  <a:t>Regangan   ( cm/cm )</a:t>
                </a:r>
              </a:p>
            </c:rich>
          </c:tx>
          <c:layout>
            <c:manualLayout>
              <c:xMode val="edge"/>
              <c:yMode val="edge"/>
              <c:x val="0.33491686460807679"/>
              <c:y val="0.93640350877192868"/>
            </c:manualLayout>
          </c:layout>
          <c:spPr>
            <a:noFill/>
            <a:ln w="10301">
              <a:noFill/>
            </a:ln>
          </c:spPr>
        </c:title>
        <c:numFmt formatCode="General" sourceLinked="1"/>
        <c:tickLblPos val="nextTo"/>
        <c:spPr>
          <a:ln w="1288">
            <a:solidFill>
              <a:srgbClr val="000000"/>
            </a:solidFill>
            <a:prstDash val="solid"/>
          </a:ln>
        </c:spPr>
        <c:txPr>
          <a:bodyPr rot="0" vert="horz"/>
          <a:lstStyle/>
          <a:p>
            <a:pPr>
              <a:defRPr sz="487" b="0" i="0" u="none" strike="noStrike" baseline="0">
                <a:solidFill>
                  <a:srgbClr val="000000"/>
                </a:solidFill>
                <a:latin typeface="Times New Roman"/>
                <a:ea typeface="Times New Roman"/>
                <a:cs typeface="Times New Roman"/>
              </a:defRPr>
            </a:pPr>
            <a:endParaRPr lang="en-US"/>
          </a:p>
        </c:txPr>
        <c:crossAx val="66510848"/>
        <c:crosses val="autoZero"/>
        <c:crossBetween val="midCat"/>
        <c:majorUnit val="4.0000000000000022E-2"/>
      </c:valAx>
      <c:valAx>
        <c:axId val="66510848"/>
        <c:scaling>
          <c:orientation val="minMax"/>
          <c:max val="750"/>
          <c:min val="0"/>
        </c:scaling>
        <c:axPos val="l"/>
        <c:title>
          <c:tx>
            <c:rich>
              <a:bodyPr/>
              <a:lstStyle/>
              <a:p>
                <a:pPr>
                  <a:defRPr sz="487" b="1" i="0" u="none" strike="noStrike" baseline="0">
                    <a:solidFill>
                      <a:srgbClr val="000000"/>
                    </a:solidFill>
                    <a:latin typeface="Times New Roman"/>
                    <a:ea typeface="Times New Roman"/>
                    <a:cs typeface="Times New Roman"/>
                  </a:defRPr>
                </a:pPr>
                <a:r>
                  <a:rPr lang="en-US" sz="487" b="1" i="0" u="none" strike="noStrike" baseline="0">
                    <a:solidFill>
                      <a:srgbClr val="000000"/>
                    </a:solidFill>
                    <a:latin typeface="Times New Roman"/>
                    <a:cs typeface="Times New Roman"/>
                  </a:rPr>
                  <a:t>Tegangan   ( Mpa )</a:t>
                </a:r>
              </a:p>
            </c:rich>
          </c:tx>
          <c:layout>
            <c:manualLayout>
              <c:xMode val="edge"/>
              <c:yMode val="edge"/>
              <c:x val="2.3752969121140144E-3"/>
              <c:y val="0.34210526315789513"/>
            </c:manualLayout>
          </c:layout>
          <c:spPr>
            <a:noFill/>
            <a:ln w="10301">
              <a:noFill/>
            </a:ln>
          </c:spPr>
        </c:title>
        <c:numFmt formatCode="General" sourceLinked="1"/>
        <c:tickLblPos val="nextTo"/>
        <c:spPr>
          <a:ln w="1288">
            <a:solidFill>
              <a:srgbClr val="000000"/>
            </a:solidFill>
            <a:prstDash val="solid"/>
          </a:ln>
        </c:spPr>
        <c:txPr>
          <a:bodyPr rot="0" vert="horz"/>
          <a:lstStyle/>
          <a:p>
            <a:pPr>
              <a:defRPr sz="487" b="0" i="0" u="none" strike="noStrike" baseline="0">
                <a:solidFill>
                  <a:srgbClr val="000000"/>
                </a:solidFill>
                <a:latin typeface="Times New Roman"/>
                <a:ea typeface="Times New Roman"/>
                <a:cs typeface="Times New Roman"/>
              </a:defRPr>
            </a:pPr>
            <a:endParaRPr lang="en-US"/>
          </a:p>
        </c:txPr>
        <c:crossAx val="66332544"/>
        <c:crosses val="autoZero"/>
        <c:crossBetween val="midCat"/>
        <c:majorUnit val="100"/>
      </c:valAx>
      <c:spPr>
        <a:noFill/>
        <a:ln w="10301">
          <a:noFill/>
        </a:ln>
      </c:spPr>
    </c:plotArea>
    <c:legend>
      <c:legendPos val="r"/>
      <c:layout>
        <c:manualLayout>
          <c:xMode val="edge"/>
          <c:yMode val="edge"/>
          <c:x val="0.50593824228028561"/>
          <c:y val="0.7390350877192986"/>
          <c:w val="0.23277909738717356"/>
          <c:h val="0.10745614035087719"/>
        </c:manualLayout>
      </c:layout>
      <c:spPr>
        <a:solidFill>
          <a:srgbClr val="FFFFFF"/>
        </a:solidFill>
        <a:ln w="10301">
          <a:noFill/>
        </a:ln>
      </c:spPr>
      <c:txPr>
        <a:bodyPr/>
        <a:lstStyle/>
        <a:p>
          <a:pPr>
            <a:defRPr sz="446"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noFill/>
    </a:ln>
  </c:spPr>
  <c:txPr>
    <a:bodyPr/>
    <a:lstStyle/>
    <a:p>
      <a:pPr>
        <a:defRPr sz="487" b="0" i="0" u="none" strike="noStrike" baseline="0">
          <a:solidFill>
            <a:srgbClr val="000000"/>
          </a:solidFill>
          <a:latin typeface="Times New Roman"/>
          <a:ea typeface="Times New Roman"/>
          <a:cs typeface="Times New Roman"/>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000000000000016"/>
          <c:y val="0.12227074235807874"/>
          <c:w val="0.70000000000000062"/>
          <c:h val="0.74017467248908486"/>
        </c:manualLayout>
      </c:layout>
      <c:scatterChart>
        <c:scatterStyle val="smoothMarker"/>
        <c:ser>
          <c:idx val="0"/>
          <c:order val="0"/>
          <c:tx>
            <c:v>Mutu 400</c:v>
          </c:tx>
          <c:spPr>
            <a:ln w="15386">
              <a:solidFill>
                <a:srgbClr val="000080"/>
              </a:solidFill>
              <a:prstDash val="solid"/>
            </a:ln>
          </c:spPr>
          <c:marker>
            <c:symbol val="none"/>
          </c:marker>
          <c:xVal>
            <c:numRef>
              <c:f>'grafik teg-reg'!$I$123:$I$128</c:f>
              <c:numCache>
                <c:formatCode>General</c:formatCode>
                <c:ptCount val="6"/>
                <c:pt idx="0">
                  <c:v>0</c:v>
                </c:pt>
                <c:pt idx="1">
                  <c:v>4.9687500000000002E-2</c:v>
                </c:pt>
                <c:pt idx="2">
                  <c:v>6.0624999999999998E-2</c:v>
                </c:pt>
                <c:pt idx="3">
                  <c:v>0.125</c:v>
                </c:pt>
                <c:pt idx="4">
                  <c:v>0.18625000000000017</c:v>
                </c:pt>
                <c:pt idx="5">
                  <c:v>0.19807500000000003</c:v>
                </c:pt>
              </c:numCache>
            </c:numRef>
          </c:xVal>
          <c:yVal>
            <c:numRef>
              <c:f>'grafik teg-reg'!$J$123:$J$128</c:f>
              <c:numCache>
                <c:formatCode>General</c:formatCode>
                <c:ptCount val="6"/>
                <c:pt idx="0">
                  <c:v>0</c:v>
                </c:pt>
                <c:pt idx="1">
                  <c:v>495.41624999999954</c:v>
                </c:pt>
                <c:pt idx="2">
                  <c:v>500.31625000000003</c:v>
                </c:pt>
                <c:pt idx="3">
                  <c:v>625.97499999999991</c:v>
                </c:pt>
                <c:pt idx="4">
                  <c:v>646.40699999999947</c:v>
                </c:pt>
                <c:pt idx="5">
                  <c:v>548.79999999999995</c:v>
                </c:pt>
              </c:numCache>
            </c:numRef>
          </c:yVal>
          <c:smooth val="1"/>
        </c:ser>
        <c:ser>
          <c:idx val="1"/>
          <c:order val="1"/>
          <c:tx>
            <c:v>Mutu 500</c:v>
          </c:tx>
          <c:spPr>
            <a:ln w="15386">
              <a:solidFill>
                <a:srgbClr val="FF00FF"/>
              </a:solidFill>
              <a:prstDash val="solid"/>
            </a:ln>
          </c:spPr>
          <c:marker>
            <c:symbol val="none"/>
          </c:marker>
          <c:xVal>
            <c:numRef>
              <c:f>'grafik teg-reg'!$I$174:$I$179</c:f>
              <c:numCache>
                <c:formatCode>General</c:formatCode>
                <c:ptCount val="6"/>
                <c:pt idx="0">
                  <c:v>0</c:v>
                </c:pt>
                <c:pt idx="1">
                  <c:v>4.7187500000000014E-2</c:v>
                </c:pt>
                <c:pt idx="2">
                  <c:v>5.8749999999999997E-2</c:v>
                </c:pt>
                <c:pt idx="3">
                  <c:v>9.5000000000000043E-2</c:v>
                </c:pt>
                <c:pt idx="4">
                  <c:v>0.16687500000000002</c:v>
                </c:pt>
                <c:pt idx="5">
                  <c:v>0.18075000000000019</c:v>
                </c:pt>
              </c:numCache>
            </c:numRef>
          </c:xVal>
          <c:yVal>
            <c:numRef>
              <c:f>'grafik teg-reg'!$J$174:$J$179</c:f>
              <c:numCache>
                <c:formatCode>General</c:formatCode>
                <c:ptCount val="6"/>
                <c:pt idx="0">
                  <c:v>0</c:v>
                </c:pt>
                <c:pt idx="1">
                  <c:v>538.59125000000006</c:v>
                </c:pt>
                <c:pt idx="2">
                  <c:v>543.95763082302869</c:v>
                </c:pt>
                <c:pt idx="3">
                  <c:v>646.40705008117834</c:v>
                </c:pt>
                <c:pt idx="4">
                  <c:v>695.92424999999946</c:v>
                </c:pt>
                <c:pt idx="5">
                  <c:v>585.42525290370816</c:v>
                </c:pt>
              </c:numCache>
            </c:numRef>
          </c:yVal>
          <c:smooth val="1"/>
        </c:ser>
        <c:axId val="66786048"/>
        <c:axId val="66787968"/>
      </c:scatterChart>
      <c:valAx>
        <c:axId val="66786048"/>
        <c:scaling>
          <c:orientation val="minMax"/>
          <c:max val="0.24000000000000016"/>
        </c:scaling>
        <c:axPos val="b"/>
        <c:title>
          <c:tx>
            <c:rich>
              <a:bodyPr/>
              <a:lstStyle/>
              <a:p>
                <a:pPr>
                  <a:defRPr sz="485" b="1" i="0" u="none" strike="noStrike" baseline="0">
                    <a:solidFill>
                      <a:srgbClr val="000000"/>
                    </a:solidFill>
                    <a:latin typeface="Times New Roman"/>
                    <a:ea typeface="Times New Roman"/>
                    <a:cs typeface="Times New Roman"/>
                  </a:defRPr>
                </a:pPr>
                <a:r>
                  <a:rPr lang="en-US"/>
                  <a:t>Regangan   ( cm/cm )</a:t>
                </a:r>
              </a:p>
            </c:rich>
          </c:tx>
          <c:layout>
            <c:manualLayout>
              <c:xMode val="edge"/>
              <c:yMode val="edge"/>
              <c:x val="0.32619047619047664"/>
              <c:y val="0.9366812227074236"/>
            </c:manualLayout>
          </c:layout>
          <c:spPr>
            <a:noFill/>
            <a:ln w="10257">
              <a:noFill/>
            </a:ln>
          </c:spPr>
        </c:title>
        <c:numFmt formatCode="General" sourceLinked="1"/>
        <c:tickLblPos val="nextTo"/>
        <c:spPr>
          <a:ln w="1282">
            <a:solidFill>
              <a:srgbClr val="000000"/>
            </a:solidFill>
            <a:prstDash val="solid"/>
          </a:ln>
        </c:spPr>
        <c:txPr>
          <a:bodyPr rot="0" vert="horz"/>
          <a:lstStyle/>
          <a:p>
            <a:pPr>
              <a:defRPr sz="485" b="0" i="0" u="none" strike="noStrike" baseline="0">
                <a:solidFill>
                  <a:srgbClr val="000000"/>
                </a:solidFill>
                <a:latin typeface="Times New Roman"/>
                <a:ea typeface="Times New Roman"/>
                <a:cs typeface="Times New Roman"/>
              </a:defRPr>
            </a:pPr>
            <a:endParaRPr lang="en-US"/>
          </a:p>
        </c:txPr>
        <c:crossAx val="66787968"/>
        <c:crosses val="autoZero"/>
        <c:crossBetween val="midCat"/>
        <c:majorUnit val="4.0000000000000022E-2"/>
      </c:valAx>
      <c:valAx>
        <c:axId val="66787968"/>
        <c:scaling>
          <c:orientation val="minMax"/>
        </c:scaling>
        <c:axPos val="l"/>
        <c:title>
          <c:tx>
            <c:rich>
              <a:bodyPr/>
              <a:lstStyle/>
              <a:p>
                <a:pPr>
                  <a:defRPr sz="485" b="1" i="0" u="none" strike="noStrike" baseline="0">
                    <a:solidFill>
                      <a:srgbClr val="000000"/>
                    </a:solidFill>
                    <a:latin typeface="Times New Roman"/>
                    <a:ea typeface="Times New Roman"/>
                    <a:cs typeface="Times New Roman"/>
                  </a:defRPr>
                </a:pPr>
                <a:r>
                  <a:rPr lang="en-US" sz="485" b="1" i="0" u="none" strike="noStrike" baseline="0">
                    <a:solidFill>
                      <a:srgbClr val="000000"/>
                    </a:solidFill>
                    <a:latin typeface="Times New Roman"/>
                    <a:cs typeface="Times New Roman"/>
                  </a:rPr>
                  <a:t>Tegangan   ( Mpa )</a:t>
                </a:r>
              </a:p>
            </c:rich>
          </c:tx>
          <c:layout>
            <c:manualLayout>
              <c:xMode val="edge"/>
              <c:yMode val="edge"/>
              <c:x val="0"/>
              <c:y val="0.3449781659388656"/>
            </c:manualLayout>
          </c:layout>
          <c:spPr>
            <a:noFill/>
            <a:ln w="10257">
              <a:noFill/>
            </a:ln>
          </c:spPr>
        </c:title>
        <c:numFmt formatCode="General" sourceLinked="1"/>
        <c:tickLblPos val="nextTo"/>
        <c:spPr>
          <a:ln w="1282">
            <a:solidFill>
              <a:srgbClr val="000000"/>
            </a:solidFill>
            <a:prstDash val="solid"/>
          </a:ln>
        </c:spPr>
        <c:txPr>
          <a:bodyPr rot="0" vert="horz"/>
          <a:lstStyle/>
          <a:p>
            <a:pPr>
              <a:defRPr sz="485" b="0" i="0" u="none" strike="noStrike" baseline="0">
                <a:solidFill>
                  <a:srgbClr val="000000"/>
                </a:solidFill>
                <a:latin typeface="Times New Roman"/>
                <a:ea typeface="Times New Roman"/>
                <a:cs typeface="Times New Roman"/>
              </a:defRPr>
            </a:pPr>
            <a:endParaRPr lang="en-US"/>
          </a:p>
        </c:txPr>
        <c:crossAx val="66786048"/>
        <c:crosses val="autoZero"/>
        <c:crossBetween val="midCat"/>
        <c:majorUnit val="100"/>
      </c:valAx>
      <c:spPr>
        <a:noFill/>
        <a:ln w="10257">
          <a:noFill/>
        </a:ln>
      </c:spPr>
    </c:plotArea>
    <c:legend>
      <c:legendPos val="r"/>
      <c:layout>
        <c:manualLayout>
          <c:xMode val="edge"/>
          <c:yMode val="edge"/>
          <c:x val="0.50238095238095237"/>
          <c:y val="0.72707423580786024"/>
          <c:w val="0.2333333333333335"/>
          <c:h val="0.10698689956331878"/>
        </c:manualLayout>
      </c:layout>
      <c:spPr>
        <a:solidFill>
          <a:srgbClr val="FFFFFF"/>
        </a:solidFill>
        <a:ln w="10257">
          <a:noFill/>
        </a:ln>
      </c:spPr>
      <c:txPr>
        <a:bodyPr/>
        <a:lstStyle/>
        <a:p>
          <a:pPr>
            <a:defRPr sz="444"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noFill/>
    </a:ln>
  </c:spPr>
  <c:txPr>
    <a:bodyPr/>
    <a:lstStyle/>
    <a:p>
      <a:pPr>
        <a:defRPr sz="485" b="0" i="0" u="none" strike="noStrike" baseline="0">
          <a:solidFill>
            <a:srgbClr val="000000"/>
          </a:solidFill>
          <a:latin typeface="Times New Roman"/>
          <a:ea typeface="Times New Roman"/>
          <a:cs typeface="Times New Roman"/>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6910112359550549E-2"/>
          <c:y val="0.1710526315789474"/>
          <c:w val="0.8328651685393258"/>
          <c:h val="0.69736842105263086"/>
        </c:manualLayout>
      </c:layout>
      <c:scatterChart>
        <c:scatterStyle val="smoothMarker"/>
        <c:ser>
          <c:idx val="0"/>
          <c:order val="0"/>
          <c:tx>
            <c:v>statis siklik</c:v>
          </c:tx>
          <c:spPr>
            <a:ln w="10301">
              <a:solidFill>
                <a:srgbClr val="000080"/>
              </a:solidFill>
              <a:prstDash val="solid"/>
            </a:ln>
          </c:spPr>
          <c:marker>
            <c:symbol val="none"/>
          </c:marker>
          <c:xVal>
            <c:numRef>
              <c:f>'grafik teg-reg'!$A$347:$A$376</c:f>
              <c:numCache>
                <c:formatCode>General</c:formatCode>
                <c:ptCount val="30"/>
                <c:pt idx="0">
                  <c:v>0</c:v>
                </c:pt>
                <c:pt idx="1">
                  <c:v>1.4999999999999998E-2</c:v>
                </c:pt>
                <c:pt idx="2">
                  <c:v>0</c:v>
                </c:pt>
                <c:pt idx="3">
                  <c:v>5.0000000000000053E-3</c:v>
                </c:pt>
                <c:pt idx="4">
                  <c:v>0</c:v>
                </c:pt>
                <c:pt idx="5">
                  <c:v>2.5000000000000027E-3</c:v>
                </c:pt>
                <c:pt idx="6">
                  <c:v>0</c:v>
                </c:pt>
                <c:pt idx="7">
                  <c:v>2.5000000000000027E-3</c:v>
                </c:pt>
                <c:pt idx="8">
                  <c:v>0</c:v>
                </c:pt>
                <c:pt idx="9">
                  <c:v>2.5000000000000027E-3</c:v>
                </c:pt>
                <c:pt idx="10">
                  <c:v>0</c:v>
                </c:pt>
                <c:pt idx="11">
                  <c:v>2.5000000000000027E-3</c:v>
                </c:pt>
                <c:pt idx="12">
                  <c:v>0</c:v>
                </c:pt>
                <c:pt idx="13">
                  <c:v>2.5000000000000027E-3</c:v>
                </c:pt>
                <c:pt idx="14">
                  <c:v>0</c:v>
                </c:pt>
                <c:pt idx="15">
                  <c:v>2.5000000000000027E-3</c:v>
                </c:pt>
                <c:pt idx="16">
                  <c:v>0</c:v>
                </c:pt>
                <c:pt idx="17">
                  <c:v>2.5000000000000027E-3</c:v>
                </c:pt>
                <c:pt idx="18">
                  <c:v>0</c:v>
                </c:pt>
                <c:pt idx="19">
                  <c:v>2.5000000000000027E-3</c:v>
                </c:pt>
                <c:pt idx="20">
                  <c:v>0</c:v>
                </c:pt>
                <c:pt idx="21">
                  <c:v>2.5000000000000027E-3</c:v>
                </c:pt>
                <c:pt idx="22">
                  <c:v>0</c:v>
                </c:pt>
                <c:pt idx="23">
                  <c:v>2.5000000000000027E-3</c:v>
                </c:pt>
                <c:pt idx="24">
                  <c:v>0</c:v>
                </c:pt>
                <c:pt idx="25">
                  <c:v>3.7500000000000046E-3</c:v>
                </c:pt>
                <c:pt idx="26">
                  <c:v>1.6250000000000001E-2</c:v>
                </c:pt>
                <c:pt idx="27">
                  <c:v>6.6250000000000003E-2</c:v>
                </c:pt>
                <c:pt idx="28">
                  <c:v>0.16625000000000001</c:v>
                </c:pt>
                <c:pt idx="29">
                  <c:v>0.17375000000000004</c:v>
                </c:pt>
              </c:numCache>
            </c:numRef>
          </c:xVal>
          <c:yVal>
            <c:numRef>
              <c:f>'grafik teg-reg'!$B$347:$B$376</c:f>
              <c:numCache>
                <c:formatCode>General</c:formatCode>
                <c:ptCount val="30"/>
                <c:pt idx="0">
                  <c:v>0</c:v>
                </c:pt>
                <c:pt idx="1">
                  <c:v>215.52322273566182</c:v>
                </c:pt>
                <c:pt idx="2">
                  <c:v>0</c:v>
                </c:pt>
                <c:pt idx="3">
                  <c:v>215.52322273566182</c:v>
                </c:pt>
                <c:pt idx="4">
                  <c:v>0</c:v>
                </c:pt>
                <c:pt idx="5">
                  <c:v>215.52322273566182</c:v>
                </c:pt>
                <c:pt idx="6">
                  <c:v>0</c:v>
                </c:pt>
                <c:pt idx="7">
                  <c:v>215.52322273566182</c:v>
                </c:pt>
                <c:pt idx="8">
                  <c:v>0</c:v>
                </c:pt>
                <c:pt idx="9">
                  <c:v>215.52322273566182</c:v>
                </c:pt>
                <c:pt idx="10">
                  <c:v>0</c:v>
                </c:pt>
                <c:pt idx="11">
                  <c:v>215.52322273566182</c:v>
                </c:pt>
                <c:pt idx="12">
                  <c:v>0</c:v>
                </c:pt>
                <c:pt idx="13">
                  <c:v>215.52322273566182</c:v>
                </c:pt>
                <c:pt idx="14">
                  <c:v>0</c:v>
                </c:pt>
                <c:pt idx="15">
                  <c:v>215.52322273566182</c:v>
                </c:pt>
                <c:pt idx="16">
                  <c:v>0</c:v>
                </c:pt>
                <c:pt idx="17">
                  <c:v>215.52322273566182</c:v>
                </c:pt>
                <c:pt idx="18">
                  <c:v>0</c:v>
                </c:pt>
                <c:pt idx="19">
                  <c:v>215.52322273566182</c:v>
                </c:pt>
                <c:pt idx="20">
                  <c:v>0</c:v>
                </c:pt>
                <c:pt idx="21">
                  <c:v>215.52322273566182</c:v>
                </c:pt>
                <c:pt idx="22">
                  <c:v>0</c:v>
                </c:pt>
                <c:pt idx="23">
                  <c:v>215.52322273566182</c:v>
                </c:pt>
                <c:pt idx="24">
                  <c:v>0</c:v>
                </c:pt>
                <c:pt idx="25">
                  <c:v>260.18900129053748</c:v>
                </c:pt>
                <c:pt idx="26">
                  <c:v>268.86196800022196</c:v>
                </c:pt>
                <c:pt idx="27">
                  <c:v>364.26460180675286</c:v>
                </c:pt>
                <c:pt idx="28">
                  <c:v>398.95646864549065</c:v>
                </c:pt>
                <c:pt idx="29">
                  <c:v>294.88086812927577</c:v>
                </c:pt>
              </c:numCache>
            </c:numRef>
          </c:yVal>
          <c:smooth val="1"/>
        </c:ser>
        <c:ser>
          <c:idx val="1"/>
          <c:order val="1"/>
          <c:tx>
            <c:v>monotonik</c:v>
          </c:tx>
          <c:spPr>
            <a:ln w="10301">
              <a:solidFill>
                <a:srgbClr val="FF00FF"/>
              </a:solidFill>
              <a:prstDash val="solid"/>
            </a:ln>
          </c:spPr>
          <c:marker>
            <c:symbol val="none"/>
          </c:marker>
          <c:xVal>
            <c:numRef>
              <c:f>'grafik teg-reg'!$I$82:$I$88</c:f>
              <c:numCache>
                <c:formatCode>General</c:formatCode>
                <c:ptCount val="7"/>
                <c:pt idx="0">
                  <c:v>0</c:v>
                </c:pt>
                <c:pt idx="1">
                  <c:v>3.0624999999999999E-2</c:v>
                </c:pt>
                <c:pt idx="2">
                  <c:v>4.0624999999999988E-2</c:v>
                </c:pt>
                <c:pt idx="3">
                  <c:v>5.1249999999999955E-2</c:v>
                </c:pt>
                <c:pt idx="4">
                  <c:v>0.13437500000000002</c:v>
                </c:pt>
                <c:pt idx="5">
                  <c:v>0.22125</c:v>
                </c:pt>
                <c:pt idx="6">
                  <c:v>0.23250000000000001</c:v>
                </c:pt>
              </c:numCache>
            </c:numRef>
          </c:xVal>
          <c:yVal>
            <c:numRef>
              <c:f>'grafik teg-reg'!$J$82:$J$88</c:f>
              <c:numCache>
                <c:formatCode>General</c:formatCode>
                <c:ptCount val="7"/>
                <c:pt idx="0">
                  <c:v>0</c:v>
                </c:pt>
                <c:pt idx="1">
                  <c:v>307.89031819380261</c:v>
                </c:pt>
                <c:pt idx="2">
                  <c:v>314.5287499999996</c:v>
                </c:pt>
                <c:pt idx="3">
                  <c:v>316.71249999999969</c:v>
                </c:pt>
                <c:pt idx="4">
                  <c:v>434.56624999999963</c:v>
                </c:pt>
                <c:pt idx="5">
                  <c:v>455.3307522584401</c:v>
                </c:pt>
                <c:pt idx="6">
                  <c:v>323.19499999999999</c:v>
                </c:pt>
              </c:numCache>
            </c:numRef>
          </c:yVal>
          <c:smooth val="1"/>
        </c:ser>
        <c:axId val="89149824"/>
        <c:axId val="92645248"/>
      </c:scatterChart>
      <c:valAx>
        <c:axId val="89149824"/>
        <c:scaling>
          <c:orientation val="minMax"/>
          <c:min val="0"/>
        </c:scaling>
        <c:axPos val="b"/>
        <c:title>
          <c:tx>
            <c:rich>
              <a:bodyPr/>
              <a:lstStyle/>
              <a:p>
                <a:pPr>
                  <a:defRPr sz="487" b="1" i="0" u="none" strike="noStrike" baseline="0">
                    <a:solidFill>
                      <a:srgbClr val="000000"/>
                    </a:solidFill>
                    <a:latin typeface="Times New Roman"/>
                    <a:ea typeface="Times New Roman"/>
                    <a:cs typeface="Times New Roman"/>
                  </a:defRPr>
                </a:pPr>
                <a:r>
                  <a:rPr lang="en-US"/>
                  <a:t>Regangan ( cm/cm )</a:t>
                </a:r>
              </a:p>
            </c:rich>
          </c:tx>
          <c:layout>
            <c:manualLayout>
              <c:xMode val="edge"/>
              <c:yMode val="edge"/>
              <c:x val="0.41573033707865181"/>
              <c:y val="0.93640350877192868"/>
            </c:manualLayout>
          </c:layout>
          <c:spPr>
            <a:noFill/>
            <a:ln w="10301">
              <a:noFill/>
            </a:ln>
          </c:spPr>
        </c:title>
        <c:numFmt formatCode="General" sourceLinked="0"/>
        <c:tickLblPos val="nextTo"/>
        <c:spPr>
          <a:ln w="1288">
            <a:solidFill>
              <a:srgbClr val="000000"/>
            </a:solidFill>
            <a:prstDash val="solid"/>
          </a:ln>
        </c:spPr>
        <c:txPr>
          <a:bodyPr rot="0" vert="horz"/>
          <a:lstStyle/>
          <a:p>
            <a:pPr>
              <a:defRPr sz="487" b="0" i="0" u="none" strike="noStrike" baseline="0">
                <a:solidFill>
                  <a:srgbClr val="000000"/>
                </a:solidFill>
                <a:latin typeface="Times New Roman"/>
                <a:ea typeface="Times New Roman"/>
                <a:cs typeface="Times New Roman"/>
              </a:defRPr>
            </a:pPr>
            <a:endParaRPr lang="en-US"/>
          </a:p>
        </c:txPr>
        <c:crossAx val="92645248"/>
        <c:crosses val="autoZero"/>
        <c:crossBetween val="midCat"/>
        <c:majorUnit val="4.0000000000000022E-2"/>
      </c:valAx>
      <c:valAx>
        <c:axId val="92645248"/>
        <c:scaling>
          <c:orientation val="minMax"/>
          <c:max val="600"/>
          <c:min val="0"/>
        </c:scaling>
        <c:axPos val="l"/>
        <c:title>
          <c:tx>
            <c:rich>
              <a:bodyPr/>
              <a:lstStyle/>
              <a:p>
                <a:pPr>
                  <a:defRPr sz="487" b="1" i="0" u="none" strike="noStrike" baseline="0">
                    <a:solidFill>
                      <a:srgbClr val="000000"/>
                    </a:solidFill>
                    <a:latin typeface="Times New Roman"/>
                    <a:ea typeface="Times New Roman"/>
                    <a:cs typeface="Times New Roman"/>
                  </a:defRPr>
                </a:pPr>
                <a:r>
                  <a:rPr lang="en-US"/>
                  <a:t>Tegangan ( Mpa )</a:t>
                </a:r>
              </a:p>
            </c:rich>
          </c:tx>
          <c:layout>
            <c:manualLayout>
              <c:xMode val="edge"/>
              <c:yMode val="edge"/>
              <c:x val="1.4044943820224706E-3"/>
              <c:y val="0.38157894736842179"/>
            </c:manualLayout>
          </c:layout>
          <c:spPr>
            <a:noFill/>
            <a:ln w="10301">
              <a:noFill/>
            </a:ln>
          </c:spPr>
        </c:title>
        <c:numFmt formatCode="General" sourceLinked="1"/>
        <c:tickLblPos val="nextTo"/>
        <c:spPr>
          <a:ln w="1288">
            <a:solidFill>
              <a:srgbClr val="000000"/>
            </a:solidFill>
            <a:prstDash val="solid"/>
          </a:ln>
        </c:spPr>
        <c:txPr>
          <a:bodyPr rot="0" vert="horz"/>
          <a:lstStyle/>
          <a:p>
            <a:pPr>
              <a:defRPr sz="487" b="0" i="0" u="none" strike="noStrike" baseline="0">
                <a:solidFill>
                  <a:srgbClr val="000000"/>
                </a:solidFill>
                <a:latin typeface="Times New Roman"/>
                <a:ea typeface="Times New Roman"/>
                <a:cs typeface="Times New Roman"/>
              </a:defRPr>
            </a:pPr>
            <a:endParaRPr lang="en-US"/>
          </a:p>
        </c:txPr>
        <c:crossAx val="89149824"/>
        <c:crosses val="autoZero"/>
        <c:crossBetween val="midCat"/>
        <c:majorUnit val="100"/>
      </c:valAx>
      <c:spPr>
        <a:noFill/>
        <a:ln w="10301">
          <a:noFill/>
        </a:ln>
      </c:spPr>
    </c:plotArea>
    <c:legend>
      <c:legendPos val="r"/>
      <c:layout>
        <c:manualLayout>
          <c:xMode val="edge"/>
          <c:yMode val="edge"/>
          <c:x val="0.57724719101123556"/>
          <c:y val="0.74122807017543935"/>
          <c:w val="0.15870786516853941"/>
          <c:h val="0.10745614035087719"/>
        </c:manualLayout>
      </c:layout>
      <c:spPr>
        <a:solidFill>
          <a:srgbClr val="FFFFFF"/>
        </a:solidFill>
        <a:ln w="10301">
          <a:noFill/>
        </a:ln>
      </c:spPr>
      <c:txPr>
        <a:bodyPr/>
        <a:lstStyle/>
        <a:p>
          <a:pPr>
            <a:defRPr sz="446"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noFill/>
    </a:ln>
  </c:spPr>
  <c:txPr>
    <a:bodyPr/>
    <a:lstStyle/>
    <a:p>
      <a:pPr>
        <a:defRPr sz="487" b="0" i="0" u="none" strike="noStrike" baseline="0">
          <a:solidFill>
            <a:srgbClr val="000000"/>
          </a:solidFill>
          <a:latin typeface="Times New Roman"/>
          <a:ea typeface="Times New Roman"/>
          <a:cs typeface="Times New Roman"/>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885754583921035E-2"/>
          <c:y val="0.10284463894967177"/>
          <c:w val="0.82510578279266511"/>
          <c:h val="0.7833698030634576"/>
        </c:manualLayout>
      </c:layout>
      <c:scatterChart>
        <c:scatterStyle val="smoothMarker"/>
        <c:ser>
          <c:idx val="0"/>
          <c:order val="0"/>
          <c:tx>
            <c:v>statis siklik</c:v>
          </c:tx>
          <c:spPr>
            <a:ln w="10280">
              <a:solidFill>
                <a:srgbClr val="000080"/>
              </a:solidFill>
              <a:prstDash val="solid"/>
            </a:ln>
          </c:spPr>
          <c:marker>
            <c:symbol val="none"/>
          </c:marker>
          <c:xVal>
            <c:numRef>
              <c:f>'grafik teg-reg'!$A$251:$A$271</c:f>
              <c:numCache>
                <c:formatCode>General</c:formatCode>
                <c:ptCount val="21"/>
                <c:pt idx="0">
                  <c:v>0</c:v>
                </c:pt>
                <c:pt idx="1">
                  <c:v>7.5000000000000093E-3</c:v>
                </c:pt>
                <c:pt idx="2">
                  <c:v>0</c:v>
                </c:pt>
                <c:pt idx="3">
                  <c:v>1.0000000000000005E-2</c:v>
                </c:pt>
                <c:pt idx="4">
                  <c:v>0</c:v>
                </c:pt>
                <c:pt idx="5">
                  <c:v>1.2500000000000001E-2</c:v>
                </c:pt>
                <c:pt idx="6">
                  <c:v>0</c:v>
                </c:pt>
                <c:pt idx="7">
                  <c:v>1.4999999999999998E-2</c:v>
                </c:pt>
                <c:pt idx="8">
                  <c:v>0</c:v>
                </c:pt>
                <c:pt idx="9">
                  <c:v>1.7500000000000005E-2</c:v>
                </c:pt>
                <c:pt idx="10">
                  <c:v>3.2500000000000001E-2</c:v>
                </c:pt>
                <c:pt idx="11">
                  <c:v>1.4999999999999998E-2</c:v>
                </c:pt>
                <c:pt idx="12">
                  <c:v>3.7500000000000006E-2</c:v>
                </c:pt>
                <c:pt idx="13">
                  <c:v>5.2500000000000012E-2</c:v>
                </c:pt>
                <c:pt idx="14">
                  <c:v>3.500000000000001E-2</c:v>
                </c:pt>
                <c:pt idx="15">
                  <c:v>5.7500000000000023E-2</c:v>
                </c:pt>
                <c:pt idx="16">
                  <c:v>0.13750000000000001</c:v>
                </c:pt>
                <c:pt idx="17">
                  <c:v>0.115</c:v>
                </c:pt>
                <c:pt idx="18">
                  <c:v>0.14500000000000016</c:v>
                </c:pt>
                <c:pt idx="19">
                  <c:v>0.22</c:v>
                </c:pt>
                <c:pt idx="20">
                  <c:v>0.22750000000000001</c:v>
                </c:pt>
              </c:numCache>
            </c:numRef>
          </c:xVal>
          <c:yVal>
            <c:numRef>
              <c:f>'grafik teg-reg'!$B$251:$B$271</c:f>
              <c:numCache>
                <c:formatCode>General</c:formatCode>
                <c:ptCount val="21"/>
                <c:pt idx="0">
                  <c:v>0</c:v>
                </c:pt>
                <c:pt idx="1">
                  <c:v>61.578063638760526</c:v>
                </c:pt>
                <c:pt idx="2">
                  <c:v>0</c:v>
                </c:pt>
                <c:pt idx="3">
                  <c:v>123.15612727752094</c:v>
                </c:pt>
                <c:pt idx="4">
                  <c:v>0</c:v>
                </c:pt>
                <c:pt idx="5">
                  <c:v>184.73419091628156</c:v>
                </c:pt>
                <c:pt idx="6">
                  <c:v>0</c:v>
                </c:pt>
                <c:pt idx="7">
                  <c:v>246.3122545550421</c:v>
                </c:pt>
                <c:pt idx="8">
                  <c:v>0</c:v>
                </c:pt>
                <c:pt idx="9">
                  <c:v>307.89031819380261</c:v>
                </c:pt>
                <c:pt idx="10">
                  <c:v>320.89976825832929</c:v>
                </c:pt>
                <c:pt idx="11">
                  <c:v>0</c:v>
                </c:pt>
                <c:pt idx="12">
                  <c:v>346.91866838738326</c:v>
                </c:pt>
                <c:pt idx="13">
                  <c:v>381.61053522612161</c:v>
                </c:pt>
                <c:pt idx="14">
                  <c:v>0</c:v>
                </c:pt>
                <c:pt idx="15">
                  <c:v>390.28350193580621</c:v>
                </c:pt>
                <c:pt idx="16">
                  <c:v>450.99426890359825</c:v>
                </c:pt>
                <c:pt idx="17">
                  <c:v>0</c:v>
                </c:pt>
                <c:pt idx="18">
                  <c:v>450.99426890359825</c:v>
                </c:pt>
                <c:pt idx="19">
                  <c:v>459.66723561328286</c:v>
                </c:pt>
                <c:pt idx="20">
                  <c:v>398.95646864549065</c:v>
                </c:pt>
              </c:numCache>
            </c:numRef>
          </c:yVal>
          <c:smooth val="1"/>
        </c:ser>
        <c:ser>
          <c:idx val="1"/>
          <c:order val="1"/>
          <c:tx>
            <c:v>monotonik</c:v>
          </c:tx>
          <c:spPr>
            <a:ln w="10280">
              <a:solidFill>
                <a:srgbClr val="FF00FF"/>
              </a:solidFill>
              <a:prstDash val="solid"/>
            </a:ln>
          </c:spPr>
          <c:marker>
            <c:symbol val="none"/>
          </c:marker>
          <c:xVal>
            <c:numRef>
              <c:f>'grafik teg-reg'!$I$82:$I$88</c:f>
              <c:numCache>
                <c:formatCode>General</c:formatCode>
                <c:ptCount val="7"/>
                <c:pt idx="0">
                  <c:v>0</c:v>
                </c:pt>
                <c:pt idx="1">
                  <c:v>3.0624999999999999E-2</c:v>
                </c:pt>
                <c:pt idx="2">
                  <c:v>4.0624999999999988E-2</c:v>
                </c:pt>
                <c:pt idx="3">
                  <c:v>5.1249999999999955E-2</c:v>
                </c:pt>
                <c:pt idx="4">
                  <c:v>0.13437500000000002</c:v>
                </c:pt>
                <c:pt idx="5">
                  <c:v>0.22125</c:v>
                </c:pt>
                <c:pt idx="6">
                  <c:v>0.23250000000000001</c:v>
                </c:pt>
              </c:numCache>
            </c:numRef>
          </c:xVal>
          <c:yVal>
            <c:numRef>
              <c:f>'grafik teg-reg'!$J$82:$J$88</c:f>
              <c:numCache>
                <c:formatCode>General</c:formatCode>
                <c:ptCount val="7"/>
                <c:pt idx="0">
                  <c:v>0</c:v>
                </c:pt>
                <c:pt idx="1">
                  <c:v>307.89031819380261</c:v>
                </c:pt>
                <c:pt idx="2">
                  <c:v>314.5287499999996</c:v>
                </c:pt>
                <c:pt idx="3">
                  <c:v>316.71249999999969</c:v>
                </c:pt>
                <c:pt idx="4">
                  <c:v>434.56624999999963</c:v>
                </c:pt>
                <c:pt idx="5">
                  <c:v>455.3307522584401</c:v>
                </c:pt>
                <c:pt idx="6">
                  <c:v>323.19499999999999</c:v>
                </c:pt>
              </c:numCache>
            </c:numRef>
          </c:yVal>
          <c:smooth val="1"/>
        </c:ser>
        <c:axId val="102330368"/>
        <c:axId val="102332288"/>
      </c:scatterChart>
      <c:valAx>
        <c:axId val="102330368"/>
        <c:scaling>
          <c:orientation val="minMax"/>
          <c:max val="0.28000000000000008"/>
          <c:min val="0"/>
        </c:scaling>
        <c:axPos val="b"/>
        <c:title>
          <c:tx>
            <c:rich>
              <a:bodyPr/>
              <a:lstStyle/>
              <a:p>
                <a:pPr>
                  <a:defRPr sz="486" b="1" i="0" u="none" strike="noStrike" baseline="0">
                    <a:solidFill>
                      <a:srgbClr val="000000"/>
                    </a:solidFill>
                    <a:latin typeface="Times New Roman"/>
                    <a:ea typeface="Times New Roman"/>
                    <a:cs typeface="Times New Roman"/>
                  </a:defRPr>
                </a:pPr>
                <a:r>
                  <a:rPr lang="en-US"/>
                  <a:t> Regangan ( cm/cm )</a:t>
                </a:r>
              </a:p>
            </c:rich>
          </c:tx>
          <c:layout>
            <c:manualLayout>
              <c:xMode val="edge"/>
              <c:yMode val="edge"/>
              <c:x val="0.40056417489421764"/>
              <c:y val="0.93654266958424459"/>
            </c:manualLayout>
          </c:layout>
          <c:spPr>
            <a:noFill/>
            <a:ln w="10280">
              <a:noFill/>
            </a:ln>
          </c:spPr>
        </c:title>
        <c:numFmt formatCode="General" sourceLinked="1"/>
        <c:tickLblPos val="nextTo"/>
        <c:spPr>
          <a:ln w="1285">
            <a:solidFill>
              <a:srgbClr val="000000"/>
            </a:solidFill>
            <a:prstDash val="solid"/>
          </a:ln>
        </c:spPr>
        <c:txPr>
          <a:bodyPr rot="0" vert="horz"/>
          <a:lstStyle/>
          <a:p>
            <a:pPr>
              <a:defRPr sz="486" b="0" i="0" u="none" strike="noStrike" baseline="0">
                <a:solidFill>
                  <a:srgbClr val="000000"/>
                </a:solidFill>
                <a:latin typeface="Arial"/>
                <a:ea typeface="Arial"/>
                <a:cs typeface="Arial"/>
              </a:defRPr>
            </a:pPr>
            <a:endParaRPr lang="en-US"/>
          </a:p>
        </c:txPr>
        <c:crossAx val="102332288"/>
        <c:crosses val="autoZero"/>
        <c:crossBetween val="midCat"/>
        <c:majorUnit val="4.0000000000000022E-2"/>
      </c:valAx>
      <c:valAx>
        <c:axId val="102332288"/>
        <c:scaling>
          <c:orientation val="minMax"/>
          <c:max val="600"/>
          <c:min val="0"/>
        </c:scaling>
        <c:axPos val="l"/>
        <c:title>
          <c:tx>
            <c:rich>
              <a:bodyPr/>
              <a:lstStyle/>
              <a:p>
                <a:pPr>
                  <a:defRPr sz="486" b="1" i="0" u="none" strike="noStrike" baseline="0">
                    <a:solidFill>
                      <a:srgbClr val="000000"/>
                    </a:solidFill>
                    <a:latin typeface="Times New Roman"/>
                    <a:ea typeface="Times New Roman"/>
                    <a:cs typeface="Times New Roman"/>
                  </a:defRPr>
                </a:pPr>
                <a:r>
                  <a:rPr lang="en-US"/>
                  <a:t>Tegangan ( Mpa )</a:t>
                </a:r>
              </a:p>
            </c:rich>
          </c:tx>
          <c:layout>
            <c:manualLayout>
              <c:xMode val="edge"/>
              <c:yMode val="edge"/>
              <c:x val="0"/>
              <c:y val="0.35667396061269191"/>
            </c:manualLayout>
          </c:layout>
          <c:spPr>
            <a:noFill/>
            <a:ln w="10280">
              <a:noFill/>
            </a:ln>
          </c:spPr>
        </c:title>
        <c:numFmt formatCode="General" sourceLinked="1"/>
        <c:tickLblPos val="nextTo"/>
        <c:spPr>
          <a:ln w="1285">
            <a:solidFill>
              <a:srgbClr val="000000"/>
            </a:solidFill>
            <a:prstDash val="solid"/>
          </a:ln>
        </c:spPr>
        <c:txPr>
          <a:bodyPr rot="0" vert="horz"/>
          <a:lstStyle/>
          <a:p>
            <a:pPr>
              <a:defRPr sz="486" b="0" i="0" u="none" strike="noStrike" baseline="0">
                <a:solidFill>
                  <a:srgbClr val="000000"/>
                </a:solidFill>
                <a:latin typeface="Arial"/>
                <a:ea typeface="Arial"/>
                <a:cs typeface="Arial"/>
              </a:defRPr>
            </a:pPr>
            <a:endParaRPr lang="en-US"/>
          </a:p>
        </c:txPr>
        <c:crossAx val="102330368"/>
        <c:crosses val="autoZero"/>
        <c:crossBetween val="midCat"/>
        <c:majorUnit val="100"/>
      </c:valAx>
      <c:spPr>
        <a:noFill/>
        <a:ln w="10280">
          <a:noFill/>
        </a:ln>
      </c:spPr>
    </c:plotArea>
    <c:legend>
      <c:legendPos val="r"/>
      <c:layout>
        <c:manualLayout>
          <c:xMode val="edge"/>
          <c:yMode val="edge"/>
          <c:x val="0.67277856135402037"/>
          <c:y val="0.7264770240700219"/>
          <c:w val="0.1678420310296192"/>
          <c:h val="0.10722100656455159"/>
        </c:manualLayout>
      </c:layout>
      <c:spPr>
        <a:solidFill>
          <a:srgbClr val="FFFFFF"/>
        </a:solidFill>
        <a:ln w="10280">
          <a:noFill/>
        </a:ln>
      </c:spPr>
      <c:txPr>
        <a:bodyPr/>
        <a:lstStyle/>
        <a:p>
          <a:pPr>
            <a:defRPr sz="44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noFill/>
    </a:ln>
  </c:spPr>
  <c:txPr>
    <a:bodyPr/>
    <a:lstStyle/>
    <a:p>
      <a:pPr>
        <a:defRPr sz="486"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472EDB-9BFB-4E3A-9590-0AFB03B8D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15</Pages>
  <Words>4420</Words>
  <Characters>25200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PROPOSAL THESIS</vt:lpstr>
    </vt:vector>
  </TitlesOfParts>
  <Company/>
  <LinksUpToDate>false</LinksUpToDate>
  <CharactersWithSpaces>29561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THESIS</dc:title>
  <dc:creator>Ir. KLOTOK BUDI HASTONO</dc:creator>
  <cp:lastModifiedBy>TOSHIBA</cp:lastModifiedBy>
  <cp:revision>4</cp:revision>
  <cp:lastPrinted>2007-08-04T00:50:00Z</cp:lastPrinted>
  <dcterms:created xsi:type="dcterms:W3CDTF">2013-11-08T02:56:00Z</dcterms:created>
  <dcterms:modified xsi:type="dcterms:W3CDTF">2013-11-08T03:37:00Z</dcterms:modified>
</cp:coreProperties>
</file>